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CCEB9" w14:textId="77777777" w:rsidR="00CA2C5A" w:rsidRDefault="00CA2C5A" w:rsidP="00CA2C5A">
      <w:pPr>
        <w:keepNext/>
        <w:keepLines/>
        <w:numPr>
          <w:ilvl w:val="0"/>
          <w:numId w:val="2"/>
        </w:numPr>
        <w:spacing w:before="280" w:after="80" w:line="240" w:lineRule="auto"/>
        <w:rPr>
          <w:rFonts w:ascii="Play" w:eastAsia="Play" w:hAnsi="Play" w:cs="Play"/>
          <w:color w:val="0F4761"/>
          <w:sz w:val="40"/>
          <w:szCs w:val="40"/>
        </w:rPr>
      </w:pPr>
      <w:r>
        <w:rPr>
          <w:rFonts w:ascii="Play" w:eastAsia="Play" w:hAnsi="Play" w:cs="Play"/>
          <w:color w:val="0F4761"/>
          <w:sz w:val="40"/>
          <w:szCs w:val="40"/>
        </w:rPr>
        <w:t>Step overview</w:t>
      </w:r>
    </w:p>
    <w:p w14:paraId="6B038E35" w14:textId="77777777" w:rsidR="00CA2C5A" w:rsidRDefault="00CA2C5A" w:rsidP="00CA2C5A">
      <w:pPr>
        <w:spacing w:after="0" w:line="240" w:lineRule="auto"/>
      </w:pP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22"/>
        <w:gridCol w:w="6804"/>
      </w:tblGrid>
      <w:tr w:rsidR="00CA2C5A" w14:paraId="0E58572C" w14:textId="77777777" w:rsidTr="009C6824">
        <w:trPr>
          <w:trHeight w:val="399"/>
        </w:trPr>
        <w:tc>
          <w:tcPr>
            <w:tcW w:w="2122" w:type="dxa"/>
            <w:shd w:val="clear" w:color="auto" w:fill="0E2841"/>
          </w:tcPr>
          <w:p w14:paraId="027382F7" w14:textId="77777777" w:rsidR="00CA2C5A" w:rsidRDefault="00CA2C5A" w:rsidP="009C6824">
            <w:pPr>
              <w:spacing w:before="120" w:after="120"/>
              <w:rPr>
                <w:b/>
                <w:bCs/>
                <w:sz w:val="20"/>
                <w:szCs w:val="20"/>
              </w:rPr>
            </w:pPr>
            <w:r>
              <w:rPr>
                <w:b/>
                <w:bCs/>
                <w:sz w:val="20"/>
                <w:szCs w:val="20"/>
              </w:rPr>
              <w:t>Sub-area</w:t>
            </w:r>
          </w:p>
        </w:tc>
        <w:tc>
          <w:tcPr>
            <w:tcW w:w="6804" w:type="dxa"/>
            <w:shd w:val="clear" w:color="auto" w:fill="DAE9F7"/>
          </w:tcPr>
          <w:p w14:paraId="2473ED03" w14:textId="77777777" w:rsidR="00CA2C5A" w:rsidRDefault="00CA2C5A" w:rsidP="009C6824">
            <w:pPr>
              <w:spacing w:before="120" w:after="120"/>
              <w:rPr>
                <w:color w:val="000000"/>
                <w:sz w:val="20"/>
                <w:szCs w:val="20"/>
              </w:rPr>
            </w:pPr>
            <w:r>
              <w:rPr>
                <w:color w:val="000000"/>
                <w:sz w:val="20"/>
                <w:szCs w:val="20"/>
              </w:rPr>
              <w:t>7.2. Digitalisation</w:t>
            </w:r>
          </w:p>
        </w:tc>
      </w:tr>
      <w:tr w:rsidR="00CA2C5A" w14:paraId="47039A6E" w14:textId="77777777" w:rsidTr="009C6824">
        <w:trPr>
          <w:trHeight w:val="393"/>
        </w:trPr>
        <w:tc>
          <w:tcPr>
            <w:tcW w:w="2122" w:type="dxa"/>
            <w:shd w:val="clear" w:color="auto" w:fill="0E2841"/>
          </w:tcPr>
          <w:p w14:paraId="6E14FD9C" w14:textId="77777777" w:rsidR="00CA2C5A" w:rsidRDefault="00CA2C5A" w:rsidP="009C6824">
            <w:pPr>
              <w:spacing w:before="120" w:after="120"/>
              <w:rPr>
                <w:b/>
                <w:bCs/>
                <w:sz w:val="20"/>
                <w:szCs w:val="20"/>
              </w:rPr>
            </w:pPr>
            <w:r>
              <w:rPr>
                <w:b/>
                <w:bCs/>
                <w:sz w:val="20"/>
                <w:szCs w:val="20"/>
              </w:rPr>
              <w:t>Reform</w:t>
            </w:r>
          </w:p>
        </w:tc>
        <w:tc>
          <w:tcPr>
            <w:tcW w:w="6804" w:type="dxa"/>
            <w:shd w:val="clear" w:color="auto" w:fill="DAE9F7"/>
          </w:tcPr>
          <w:p w14:paraId="36524694" w14:textId="77777777" w:rsidR="00CA2C5A" w:rsidRDefault="00CA2C5A" w:rsidP="009C6824">
            <w:pPr>
              <w:rPr>
                <w:color w:val="000000"/>
                <w:sz w:val="20"/>
                <w:szCs w:val="20"/>
              </w:rPr>
            </w:pPr>
            <w:r>
              <w:rPr>
                <w:color w:val="000000"/>
                <w:sz w:val="20"/>
                <w:szCs w:val="20"/>
              </w:rPr>
              <w:t>7.2.1. Development of a secure and sustainable digital infrastructure, including rural broadband and 5G roll-out</w:t>
            </w:r>
          </w:p>
          <w:p w14:paraId="0D6A6DD1" w14:textId="77777777" w:rsidR="00CA2C5A" w:rsidRDefault="00CA2C5A" w:rsidP="009C6824">
            <w:pPr>
              <w:spacing w:before="120" w:after="120"/>
              <w:rPr>
                <w:color w:val="000000"/>
                <w:sz w:val="20"/>
                <w:szCs w:val="20"/>
              </w:rPr>
            </w:pPr>
            <w:r>
              <w:rPr>
                <w:color w:val="000000"/>
                <w:sz w:val="20"/>
                <w:szCs w:val="20"/>
              </w:rPr>
              <w:t xml:space="preserve">Part 1: Improving the legal framework for faster and cost-efficient deployment of broadband communications networks, including rural areas </w:t>
            </w:r>
          </w:p>
        </w:tc>
      </w:tr>
      <w:tr w:rsidR="00CA2C5A" w14:paraId="411830DE" w14:textId="77777777" w:rsidTr="009C6824">
        <w:trPr>
          <w:trHeight w:val="393"/>
        </w:trPr>
        <w:tc>
          <w:tcPr>
            <w:tcW w:w="2122" w:type="dxa"/>
            <w:shd w:val="clear" w:color="auto" w:fill="0E2841"/>
          </w:tcPr>
          <w:p w14:paraId="70484DF1" w14:textId="77777777" w:rsidR="00CA2C5A" w:rsidRDefault="00CA2C5A" w:rsidP="009C6824">
            <w:pPr>
              <w:spacing w:before="120" w:after="120"/>
              <w:rPr>
                <w:b/>
                <w:bCs/>
                <w:sz w:val="20"/>
                <w:szCs w:val="20"/>
              </w:rPr>
            </w:pPr>
            <w:r>
              <w:rPr>
                <w:b/>
                <w:bCs/>
                <w:sz w:val="20"/>
                <w:szCs w:val="20"/>
              </w:rPr>
              <w:t>Reporting indicator</w:t>
            </w:r>
          </w:p>
        </w:tc>
        <w:tc>
          <w:tcPr>
            <w:tcW w:w="6804" w:type="dxa"/>
            <w:shd w:val="clear" w:color="auto" w:fill="DAE9F7"/>
          </w:tcPr>
          <w:p w14:paraId="20E30A8B" w14:textId="77777777" w:rsidR="00CA2C5A" w:rsidRDefault="00CA2C5A" w:rsidP="009C6824">
            <w:pPr>
              <w:spacing w:before="120" w:after="120"/>
              <w:rPr>
                <w:color w:val="000000"/>
                <w:sz w:val="20"/>
                <w:szCs w:val="20"/>
              </w:rPr>
            </w:pPr>
            <w:r>
              <w:rPr>
                <w:color w:val="000000"/>
                <w:sz w:val="20"/>
                <w:szCs w:val="20"/>
              </w:rPr>
              <w:t>Extent of preparation for and development of secure broadband, including 5G networks</w:t>
            </w:r>
          </w:p>
        </w:tc>
      </w:tr>
      <w:tr w:rsidR="00CA2C5A" w14:paraId="735F27EE" w14:textId="77777777" w:rsidTr="009C6824">
        <w:trPr>
          <w:trHeight w:val="759"/>
        </w:trPr>
        <w:tc>
          <w:tcPr>
            <w:tcW w:w="2122" w:type="dxa"/>
            <w:shd w:val="clear" w:color="auto" w:fill="0E2841"/>
          </w:tcPr>
          <w:p w14:paraId="58177B3B" w14:textId="77777777" w:rsidR="00CA2C5A" w:rsidRDefault="00CA2C5A" w:rsidP="009C6824">
            <w:pPr>
              <w:spacing w:before="120" w:after="120"/>
              <w:rPr>
                <w:b/>
                <w:bCs/>
                <w:sz w:val="20"/>
                <w:szCs w:val="20"/>
              </w:rPr>
            </w:pPr>
            <w:r>
              <w:rPr>
                <w:b/>
                <w:bCs/>
                <w:sz w:val="20"/>
                <w:szCs w:val="20"/>
              </w:rPr>
              <w:t>Reform Step</w:t>
            </w:r>
          </w:p>
        </w:tc>
        <w:tc>
          <w:tcPr>
            <w:tcW w:w="6804" w:type="dxa"/>
          </w:tcPr>
          <w:p w14:paraId="17DF6452" w14:textId="77777777" w:rsidR="00CA2C5A" w:rsidRDefault="00CA2C5A" w:rsidP="009C6824">
            <w:pPr>
              <w:spacing w:before="120" w:after="120"/>
              <w:rPr>
                <w:color w:val="000000"/>
                <w:sz w:val="20"/>
                <w:szCs w:val="20"/>
              </w:rPr>
            </w:pPr>
            <w:r>
              <w:rPr>
                <w:color w:val="000000"/>
                <w:sz w:val="20"/>
                <w:szCs w:val="20"/>
              </w:rPr>
              <w:t xml:space="preserve"> 1. Serbia is aligned with the Gigabit Infrastructure Act23 through the adoption of the Law on Broadband Infrastructure by the National Parliament.</w:t>
            </w:r>
          </w:p>
          <w:p w14:paraId="7018681E" w14:textId="77777777" w:rsidR="00CA2C5A" w:rsidRDefault="00CA2C5A" w:rsidP="009C6824">
            <w:pPr>
              <w:spacing w:before="120" w:after="120"/>
              <w:rPr>
                <w:color w:val="000000"/>
                <w:sz w:val="20"/>
                <w:szCs w:val="20"/>
              </w:rPr>
            </w:pPr>
          </w:p>
        </w:tc>
      </w:tr>
      <w:tr w:rsidR="00CA2C5A" w14:paraId="6B4AE484" w14:textId="77777777" w:rsidTr="009C6824">
        <w:trPr>
          <w:trHeight w:val="559"/>
        </w:trPr>
        <w:tc>
          <w:tcPr>
            <w:tcW w:w="2122" w:type="dxa"/>
            <w:shd w:val="clear" w:color="auto" w:fill="0E2841"/>
          </w:tcPr>
          <w:p w14:paraId="248BB7FE" w14:textId="77777777" w:rsidR="00CA2C5A" w:rsidRDefault="00CA2C5A" w:rsidP="009C6824">
            <w:pPr>
              <w:spacing w:before="120" w:after="120"/>
              <w:rPr>
                <w:sz w:val="20"/>
                <w:szCs w:val="20"/>
              </w:rPr>
            </w:pPr>
            <w:r>
              <w:rPr>
                <w:b/>
                <w:bCs/>
                <w:sz w:val="20"/>
                <w:szCs w:val="20"/>
              </w:rPr>
              <w:t>Step deadline</w:t>
            </w:r>
          </w:p>
        </w:tc>
        <w:tc>
          <w:tcPr>
            <w:tcW w:w="6804" w:type="dxa"/>
          </w:tcPr>
          <w:p w14:paraId="1F1E5FB8" w14:textId="77777777" w:rsidR="00CA2C5A" w:rsidRDefault="00CA2C5A" w:rsidP="009C6824">
            <w:pPr>
              <w:spacing w:before="120" w:after="120"/>
              <w:rPr>
                <w:color w:val="000000"/>
                <w:sz w:val="20"/>
                <w:szCs w:val="20"/>
              </w:rPr>
            </w:pPr>
            <w:r>
              <w:rPr>
                <w:color w:val="000000"/>
                <w:sz w:val="20"/>
                <w:szCs w:val="20"/>
              </w:rPr>
              <w:t>December 2025</w:t>
            </w:r>
          </w:p>
        </w:tc>
      </w:tr>
      <w:tr w:rsidR="00CA2C5A" w14:paraId="26FA757B" w14:textId="77777777" w:rsidTr="009C6824">
        <w:trPr>
          <w:trHeight w:val="553"/>
        </w:trPr>
        <w:tc>
          <w:tcPr>
            <w:tcW w:w="2122" w:type="dxa"/>
            <w:shd w:val="clear" w:color="auto" w:fill="0E2841"/>
          </w:tcPr>
          <w:p w14:paraId="332D9184" w14:textId="77777777" w:rsidR="00CA2C5A" w:rsidRDefault="00CA2C5A" w:rsidP="009C6824">
            <w:pPr>
              <w:spacing w:before="120" w:after="120"/>
              <w:rPr>
                <w:b/>
                <w:bCs/>
                <w:sz w:val="20"/>
                <w:szCs w:val="20"/>
              </w:rPr>
            </w:pPr>
            <w:r>
              <w:rPr>
                <w:b/>
                <w:bCs/>
                <w:sz w:val="20"/>
                <w:szCs w:val="20"/>
              </w:rPr>
              <w:t>Step value in EUR</w:t>
            </w:r>
          </w:p>
        </w:tc>
        <w:tc>
          <w:tcPr>
            <w:tcW w:w="6804" w:type="dxa"/>
          </w:tcPr>
          <w:p w14:paraId="76344EA4" w14:textId="77777777" w:rsidR="00CA2C5A" w:rsidRDefault="00CA2C5A" w:rsidP="009C6824">
            <w:pPr>
              <w:spacing w:before="120" w:after="120"/>
              <w:rPr>
                <w:color w:val="000000"/>
                <w:sz w:val="20"/>
                <w:szCs w:val="20"/>
              </w:rPr>
            </w:pPr>
            <w:r>
              <w:rPr>
                <w:color w:val="000000"/>
                <w:sz w:val="20"/>
                <w:szCs w:val="20"/>
              </w:rPr>
              <w:t>13.587.623,37</w:t>
            </w:r>
          </w:p>
          <w:p w14:paraId="4FB9D3AD" w14:textId="77777777" w:rsidR="00CA2C5A" w:rsidRDefault="00CA2C5A" w:rsidP="009C6824">
            <w:pPr>
              <w:spacing w:before="120" w:after="120"/>
              <w:rPr>
                <w:color w:val="000000"/>
                <w:sz w:val="20"/>
                <w:szCs w:val="20"/>
              </w:rPr>
            </w:pPr>
          </w:p>
        </w:tc>
      </w:tr>
      <w:tr w:rsidR="00CA2C5A" w14:paraId="3DD37533" w14:textId="77777777" w:rsidTr="009C6824">
        <w:trPr>
          <w:trHeight w:val="535"/>
        </w:trPr>
        <w:tc>
          <w:tcPr>
            <w:tcW w:w="2122" w:type="dxa"/>
            <w:shd w:val="clear" w:color="auto" w:fill="0E2841"/>
          </w:tcPr>
          <w:p w14:paraId="7179BD28" w14:textId="77777777" w:rsidR="00CA2C5A" w:rsidRDefault="00CA2C5A" w:rsidP="009C6824">
            <w:pPr>
              <w:spacing w:before="120" w:after="120"/>
              <w:rPr>
                <w:b/>
                <w:bCs/>
                <w:sz w:val="20"/>
                <w:szCs w:val="20"/>
              </w:rPr>
            </w:pPr>
            <w:r>
              <w:rPr>
                <w:b/>
                <w:bCs/>
                <w:sz w:val="20"/>
                <w:szCs w:val="20"/>
              </w:rPr>
              <w:t>Responsible</w:t>
            </w:r>
          </w:p>
        </w:tc>
        <w:tc>
          <w:tcPr>
            <w:tcW w:w="6804" w:type="dxa"/>
          </w:tcPr>
          <w:p w14:paraId="665AA0B0" w14:textId="77777777" w:rsidR="00CA2C5A" w:rsidRDefault="00CA2C5A" w:rsidP="009C6824">
            <w:pPr>
              <w:spacing w:before="120" w:after="120"/>
              <w:rPr>
                <w:color w:val="000000"/>
                <w:sz w:val="20"/>
                <w:szCs w:val="20"/>
              </w:rPr>
            </w:pPr>
            <w:r>
              <w:rPr>
                <w:color w:val="000000"/>
                <w:sz w:val="20"/>
                <w:szCs w:val="20"/>
              </w:rPr>
              <w:t>Ministry of Information and Telecommunications</w:t>
            </w:r>
          </w:p>
        </w:tc>
      </w:tr>
      <w:tr w:rsidR="00CA2C5A" w14:paraId="33911EC6" w14:textId="77777777" w:rsidTr="009C6824">
        <w:trPr>
          <w:trHeight w:val="583"/>
        </w:trPr>
        <w:tc>
          <w:tcPr>
            <w:tcW w:w="2122" w:type="dxa"/>
            <w:shd w:val="clear" w:color="auto" w:fill="0E2841"/>
          </w:tcPr>
          <w:p w14:paraId="744409A1" w14:textId="77777777" w:rsidR="00CA2C5A" w:rsidRDefault="00CA2C5A" w:rsidP="009C6824">
            <w:pPr>
              <w:spacing w:before="120" w:after="120"/>
              <w:rPr>
                <w:sz w:val="20"/>
                <w:szCs w:val="20"/>
              </w:rPr>
            </w:pPr>
            <w:r>
              <w:rPr>
                <w:b/>
                <w:bCs/>
                <w:sz w:val="20"/>
                <w:szCs w:val="20"/>
              </w:rPr>
              <w:t>Baseline</w:t>
            </w:r>
          </w:p>
        </w:tc>
        <w:tc>
          <w:tcPr>
            <w:tcW w:w="6804" w:type="dxa"/>
          </w:tcPr>
          <w:p w14:paraId="7132591A" w14:textId="77777777" w:rsidR="00CA2C5A" w:rsidRDefault="00CA2C5A" w:rsidP="009C6824">
            <w:pPr>
              <w:spacing w:before="120" w:after="120"/>
              <w:rPr>
                <w:color w:val="000000"/>
                <w:sz w:val="20"/>
                <w:szCs w:val="20"/>
              </w:rPr>
            </w:pPr>
            <w:r>
              <w:rPr>
                <w:color w:val="000000"/>
                <w:sz w:val="20"/>
                <w:szCs w:val="20"/>
              </w:rPr>
              <w:t>Law on Broadband not adopted</w:t>
            </w:r>
          </w:p>
        </w:tc>
      </w:tr>
      <w:tr w:rsidR="00CA2C5A" w14:paraId="16BCC6DC" w14:textId="77777777" w:rsidTr="009C6824">
        <w:trPr>
          <w:trHeight w:val="577"/>
        </w:trPr>
        <w:tc>
          <w:tcPr>
            <w:tcW w:w="2122" w:type="dxa"/>
            <w:shd w:val="clear" w:color="auto" w:fill="0E2841"/>
          </w:tcPr>
          <w:p w14:paraId="61567429" w14:textId="77777777" w:rsidR="00CA2C5A" w:rsidRDefault="00CA2C5A" w:rsidP="009C6824">
            <w:pPr>
              <w:spacing w:before="120" w:after="120"/>
              <w:rPr>
                <w:b/>
                <w:bCs/>
                <w:color w:val="000000"/>
                <w:sz w:val="20"/>
                <w:szCs w:val="20"/>
              </w:rPr>
            </w:pPr>
            <w:r>
              <w:rPr>
                <w:b/>
                <w:bCs/>
                <w:sz w:val="20"/>
                <w:szCs w:val="20"/>
              </w:rPr>
              <w:t>Sources of verification</w:t>
            </w:r>
          </w:p>
        </w:tc>
        <w:tc>
          <w:tcPr>
            <w:tcW w:w="6804" w:type="dxa"/>
          </w:tcPr>
          <w:p w14:paraId="4CB327C1" w14:textId="77777777" w:rsidR="00CA2C5A" w:rsidRDefault="00CA2C5A" w:rsidP="009C6824">
            <w:pPr>
              <w:spacing w:before="120" w:after="120"/>
              <w:rPr>
                <w:color w:val="000000"/>
                <w:sz w:val="20"/>
                <w:szCs w:val="20"/>
              </w:rPr>
            </w:pPr>
            <w:r>
              <w:rPr>
                <w:color w:val="000000"/>
                <w:sz w:val="20"/>
                <w:szCs w:val="20"/>
              </w:rPr>
              <w:t xml:space="preserve">Official </w:t>
            </w:r>
            <w:proofErr w:type="spellStart"/>
            <w:r>
              <w:rPr>
                <w:color w:val="000000"/>
                <w:sz w:val="20"/>
                <w:szCs w:val="20"/>
              </w:rPr>
              <w:t>Gazzete</w:t>
            </w:r>
            <w:proofErr w:type="spellEnd"/>
            <w:r>
              <w:rPr>
                <w:color w:val="000000"/>
                <w:sz w:val="20"/>
                <w:szCs w:val="20"/>
              </w:rPr>
              <w:t xml:space="preserve"> of Republic of Serbia (or</w:t>
            </w:r>
          </w:p>
          <w:p w14:paraId="1008EF4F" w14:textId="77777777" w:rsidR="00CA2C5A" w:rsidRDefault="00CA2C5A" w:rsidP="009C6824">
            <w:pPr>
              <w:spacing w:before="120" w:after="120"/>
              <w:rPr>
                <w:color w:val="000000"/>
                <w:sz w:val="20"/>
                <w:szCs w:val="20"/>
              </w:rPr>
            </w:pPr>
            <w:r>
              <w:rPr>
                <w:color w:val="000000"/>
                <w:sz w:val="20"/>
                <w:szCs w:val="20"/>
              </w:rPr>
              <w:t>report of Ministry of Information and</w:t>
            </w:r>
          </w:p>
          <w:p w14:paraId="41D15528" w14:textId="77777777" w:rsidR="00CA2C5A" w:rsidRDefault="00CA2C5A" w:rsidP="009C6824">
            <w:pPr>
              <w:spacing w:before="120" w:after="120"/>
              <w:rPr>
                <w:color w:val="000000"/>
                <w:sz w:val="20"/>
                <w:szCs w:val="20"/>
              </w:rPr>
            </w:pPr>
            <w:r>
              <w:rPr>
                <w:color w:val="000000"/>
                <w:sz w:val="20"/>
                <w:szCs w:val="20"/>
              </w:rPr>
              <w:t>Telecommunications)</w:t>
            </w:r>
          </w:p>
        </w:tc>
      </w:tr>
    </w:tbl>
    <w:p w14:paraId="6325ABE7" w14:textId="77777777" w:rsidR="00CA2C5A" w:rsidRDefault="00CA2C5A" w:rsidP="00CA2C5A">
      <w:pPr>
        <w:spacing w:after="0" w:line="240" w:lineRule="auto"/>
      </w:pPr>
    </w:p>
    <w:p w14:paraId="3740AFC9" w14:textId="77777777" w:rsidR="00CA2C5A" w:rsidRDefault="00CA2C5A" w:rsidP="00CA2C5A">
      <w:pPr>
        <w:keepNext/>
        <w:keepLines/>
        <w:numPr>
          <w:ilvl w:val="0"/>
          <w:numId w:val="2"/>
        </w:numPr>
        <w:spacing w:before="360" w:after="80" w:line="240" w:lineRule="auto"/>
        <w:rPr>
          <w:rFonts w:ascii="Play" w:eastAsia="Play" w:hAnsi="Play" w:cs="Play"/>
          <w:color w:val="0F4761"/>
          <w:sz w:val="40"/>
          <w:szCs w:val="40"/>
        </w:rPr>
      </w:pPr>
      <w:r>
        <w:rPr>
          <w:rFonts w:ascii="Play" w:eastAsia="Play" w:hAnsi="Play" w:cs="Play"/>
          <w:color w:val="0F4761"/>
          <w:sz w:val="40"/>
          <w:szCs w:val="40"/>
        </w:rPr>
        <w:t>Analysis</w:t>
      </w:r>
    </w:p>
    <w:p w14:paraId="47A476F4" w14:textId="77777777" w:rsidR="00CA2C5A" w:rsidRDefault="00CA2C5A" w:rsidP="00CA2C5A">
      <w:pPr>
        <w:spacing w:after="0" w:line="240" w:lineRule="auto"/>
      </w:pPr>
    </w:p>
    <w:tbl>
      <w:tblPr>
        <w:tblW w:w="90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80" w:firstRow="0" w:lastRow="0" w:firstColumn="1" w:lastColumn="0" w:noHBand="0" w:noVBand="1"/>
      </w:tblPr>
      <w:tblGrid>
        <w:gridCol w:w="2263"/>
        <w:gridCol w:w="6753"/>
      </w:tblGrid>
      <w:tr w:rsidR="00CA2C5A" w14:paraId="7C73D79E" w14:textId="77777777" w:rsidTr="009C6824">
        <w:tc>
          <w:tcPr>
            <w:tcW w:w="2263" w:type="dxa"/>
            <w:shd w:val="clear" w:color="auto" w:fill="0E2841"/>
          </w:tcPr>
          <w:p w14:paraId="0B744CAE" w14:textId="77777777" w:rsidR="00CA2C5A" w:rsidRDefault="00CA2C5A" w:rsidP="009C6824">
            <w:pPr>
              <w:spacing w:before="120" w:after="120"/>
              <w:rPr>
                <w:sz w:val="20"/>
                <w:szCs w:val="20"/>
              </w:rPr>
            </w:pPr>
            <w:r>
              <w:rPr>
                <w:sz w:val="20"/>
                <w:szCs w:val="20"/>
              </w:rPr>
              <w:t>Define step milestones</w:t>
            </w:r>
          </w:p>
        </w:tc>
        <w:tc>
          <w:tcPr>
            <w:tcW w:w="6753" w:type="dxa"/>
          </w:tcPr>
          <w:p w14:paraId="07AE611E" w14:textId="77777777" w:rsidR="00CA2C5A" w:rsidRDefault="00CA2C5A" w:rsidP="009C6824">
            <w:pPr>
              <w:spacing w:before="120" w:after="120"/>
              <w:rPr>
                <w:i/>
                <w:iCs/>
                <w:sz w:val="20"/>
                <w:szCs w:val="20"/>
              </w:rPr>
            </w:pPr>
            <w:r>
              <w:rPr>
                <w:i/>
                <w:iCs/>
                <w:sz w:val="20"/>
                <w:szCs w:val="20"/>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Pr>
                <w:i/>
                <w:iCs/>
                <w:sz w:val="20"/>
                <w:szCs w:val="20"/>
              </w:rPr>
              <w:t>take into account</w:t>
            </w:r>
            <w:proofErr w:type="gramEnd"/>
            <w:r>
              <w:rPr>
                <w:i/>
                <w:iCs/>
                <w:sz w:val="20"/>
                <w:szCs w:val="20"/>
              </w:rPr>
              <w:t xml:space="preserve"> applicable legal requirements (e.g. Law on the Planning System, Government Rules of Procedure, etc.).</w:t>
            </w:r>
          </w:p>
          <w:p w14:paraId="47D06E53" w14:textId="77777777" w:rsidR="00CA2C5A" w:rsidRDefault="00CA2C5A" w:rsidP="009C6824">
            <w:pPr>
              <w:spacing w:before="120" w:after="120"/>
              <w:rPr>
                <w:i/>
                <w:iCs/>
                <w:sz w:val="20"/>
                <w:szCs w:val="20"/>
              </w:rPr>
            </w:pPr>
          </w:p>
          <w:p w14:paraId="2225495C" w14:textId="77777777" w:rsidR="00CA2C5A" w:rsidRPr="00FE078B" w:rsidRDefault="00CA2C5A" w:rsidP="00CA2C5A">
            <w:pPr>
              <w:numPr>
                <w:ilvl w:val="0"/>
                <w:numId w:val="1"/>
              </w:numPr>
              <w:pBdr>
                <w:top w:val="nil"/>
                <w:left w:val="nil"/>
                <w:bottom w:val="nil"/>
                <w:right w:val="nil"/>
                <w:between w:val="nil"/>
              </w:pBdr>
              <w:spacing w:before="120" w:after="0"/>
              <w:rPr>
                <w:color w:val="000000"/>
                <w:sz w:val="20"/>
                <w:szCs w:val="20"/>
              </w:rPr>
            </w:pPr>
            <w:r w:rsidRPr="00FE078B">
              <w:rPr>
                <w:color w:val="000000"/>
                <w:sz w:val="20"/>
                <w:szCs w:val="20"/>
              </w:rPr>
              <w:t>Announcement of work on the new law on the eConsultation portal and Ministry website.</w:t>
            </w:r>
          </w:p>
          <w:p w14:paraId="0B7C14C8"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Establishment of the working group through an open process, an open call for civil society organizations to participate</w:t>
            </w:r>
          </w:p>
          <w:p w14:paraId="323605A3"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(Early) Consultation conducted via eConsultation Portal</w:t>
            </w:r>
          </w:p>
          <w:p w14:paraId="5D8314E8"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Publication of the draft law on the eConsultation Portal</w:t>
            </w:r>
          </w:p>
          <w:p w14:paraId="08C5E831"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Public debate conducted in accordance with procedures</w:t>
            </w:r>
          </w:p>
          <w:p w14:paraId="2B696676"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Consultation and public debate report(s) published on the eConsultation Portal, along with the final version of the draft law</w:t>
            </w:r>
          </w:p>
          <w:p w14:paraId="058C7B5C"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Adoption of the draft law at a government session</w:t>
            </w:r>
          </w:p>
          <w:p w14:paraId="79653EA0"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The proposed law was presented and discussed in the relevant parliamentary committee(s)</w:t>
            </w:r>
          </w:p>
          <w:p w14:paraId="3C2087E5" w14:textId="77777777" w:rsidR="00CA2C5A" w:rsidRPr="00FE078B" w:rsidRDefault="00CA2C5A" w:rsidP="00CA2C5A">
            <w:pPr>
              <w:numPr>
                <w:ilvl w:val="0"/>
                <w:numId w:val="1"/>
              </w:numPr>
              <w:pBdr>
                <w:top w:val="nil"/>
                <w:left w:val="nil"/>
                <w:bottom w:val="nil"/>
                <w:right w:val="nil"/>
                <w:between w:val="nil"/>
              </w:pBdr>
              <w:spacing w:after="0"/>
              <w:rPr>
                <w:color w:val="000000"/>
                <w:sz w:val="20"/>
                <w:szCs w:val="20"/>
              </w:rPr>
            </w:pPr>
            <w:r w:rsidRPr="00FE078B">
              <w:rPr>
                <w:color w:val="000000"/>
                <w:sz w:val="20"/>
                <w:szCs w:val="20"/>
              </w:rPr>
              <w:t>The proposed law was presented and discussed at a plenary session of Parliament</w:t>
            </w:r>
          </w:p>
          <w:p w14:paraId="470A3B20" w14:textId="77777777" w:rsidR="00CA2C5A" w:rsidRPr="00FE078B" w:rsidRDefault="00CA2C5A" w:rsidP="00CA2C5A">
            <w:pPr>
              <w:numPr>
                <w:ilvl w:val="0"/>
                <w:numId w:val="1"/>
              </w:numPr>
              <w:pBdr>
                <w:top w:val="nil"/>
                <w:left w:val="nil"/>
                <w:bottom w:val="nil"/>
                <w:right w:val="nil"/>
                <w:between w:val="nil"/>
              </w:pBdr>
              <w:spacing w:after="120"/>
              <w:rPr>
                <w:color w:val="000000"/>
                <w:sz w:val="20"/>
                <w:szCs w:val="20"/>
              </w:rPr>
            </w:pPr>
            <w:r w:rsidRPr="00FE078B">
              <w:rPr>
                <w:color w:val="000000"/>
                <w:sz w:val="20"/>
                <w:szCs w:val="20"/>
              </w:rPr>
              <w:t>Parliament adopted the proposed law in compliance with all required procedures.</w:t>
            </w:r>
          </w:p>
          <w:p w14:paraId="6E8B19C8" w14:textId="77777777" w:rsidR="00CA2C5A" w:rsidRDefault="00CA2C5A" w:rsidP="009C6824">
            <w:pPr>
              <w:spacing w:before="120" w:after="120"/>
              <w:rPr>
                <w:i/>
                <w:iCs/>
                <w:sz w:val="20"/>
                <w:szCs w:val="20"/>
              </w:rPr>
            </w:pPr>
          </w:p>
          <w:p w14:paraId="696901B8" w14:textId="77777777" w:rsidR="00CA2C5A" w:rsidRDefault="00CA2C5A" w:rsidP="009C6824">
            <w:pPr>
              <w:spacing w:before="120" w:after="120"/>
              <w:ind w:left="720"/>
              <w:rPr>
                <w:sz w:val="20"/>
                <w:szCs w:val="20"/>
              </w:rPr>
            </w:pPr>
          </w:p>
        </w:tc>
      </w:tr>
      <w:tr w:rsidR="00CA2C5A" w14:paraId="7D195EF7" w14:textId="77777777" w:rsidTr="009C6824">
        <w:trPr>
          <w:trHeight w:val="11145"/>
        </w:trPr>
        <w:tc>
          <w:tcPr>
            <w:tcW w:w="2263" w:type="dxa"/>
            <w:shd w:val="clear" w:color="auto" w:fill="0E2841"/>
          </w:tcPr>
          <w:p w14:paraId="0323B832" w14:textId="77777777" w:rsidR="00CA2C5A" w:rsidRDefault="00CA2C5A" w:rsidP="009C6824">
            <w:pPr>
              <w:spacing w:before="120" w:after="120"/>
              <w:rPr>
                <w:sz w:val="20"/>
                <w:szCs w:val="20"/>
              </w:rPr>
            </w:pPr>
            <w:r>
              <w:rPr>
                <w:sz w:val="20"/>
                <w:szCs w:val="20"/>
              </w:rPr>
              <w:lastRenderedPageBreak/>
              <w:t>Analyse achievement of each milestone</w:t>
            </w:r>
          </w:p>
        </w:tc>
        <w:tc>
          <w:tcPr>
            <w:tcW w:w="6753" w:type="dxa"/>
          </w:tcPr>
          <w:p w14:paraId="0C5E09F1" w14:textId="77777777" w:rsidR="00CA2C5A" w:rsidRDefault="00CA2C5A" w:rsidP="009C6824">
            <w:pPr>
              <w:spacing w:before="120" w:after="120"/>
              <w:rPr>
                <w:i/>
                <w:iCs/>
                <w:sz w:val="20"/>
                <w:szCs w:val="20"/>
              </w:rPr>
            </w:pPr>
            <w:r>
              <w:rPr>
                <w:i/>
                <w:iCs/>
                <w:sz w:val="20"/>
                <w:szCs w:val="20"/>
              </w:rPr>
              <w:t>For each identified milestone, provide a succinct analysis of its implementation process. Use numbered points corresponding to the defined milestones above. Please provide references wherever possible.</w:t>
            </w:r>
          </w:p>
          <w:p w14:paraId="0EB029BD" w14:textId="77777777" w:rsidR="00CA2C5A" w:rsidRDefault="00CA2C5A" w:rsidP="009C6824">
            <w:pPr>
              <w:spacing w:before="120" w:after="120"/>
              <w:rPr>
                <w:i/>
                <w:iCs/>
                <w:sz w:val="20"/>
                <w:szCs w:val="20"/>
              </w:rPr>
            </w:pPr>
          </w:p>
          <w:p w14:paraId="173DF133" w14:textId="77777777" w:rsidR="00CA2C5A" w:rsidRDefault="00CA2C5A" w:rsidP="009C6824">
            <w:pPr>
              <w:rPr>
                <w:sz w:val="20"/>
                <w:szCs w:val="20"/>
                <w:vertAlign w:val="superscript"/>
              </w:rPr>
            </w:pPr>
            <w:r>
              <w:rPr>
                <w:i/>
                <w:iCs/>
                <w:sz w:val="20"/>
                <w:szCs w:val="20"/>
              </w:rPr>
              <w:t>1.</w:t>
            </w:r>
            <w:r>
              <w:rPr>
                <w:sz w:val="20"/>
                <w:szCs w:val="20"/>
              </w:rPr>
              <w:t xml:space="preserve"> Initial work on a new Law on Broadband Infrastructure was announced by the Ministry in a </w:t>
            </w:r>
            <w:hyperlink r:id="rId7" w:history="1">
              <w:r w:rsidRPr="00683DE1">
                <w:rPr>
                  <w:rStyle w:val="Hyperlink"/>
                  <w:sz w:val="20"/>
                  <w:szCs w:val="20"/>
                </w:rPr>
                <w:t>public statement</w:t>
              </w:r>
            </w:hyperlink>
            <w:r>
              <w:rPr>
                <w:sz w:val="20"/>
                <w:szCs w:val="20"/>
              </w:rPr>
              <w:t>, on April 3, 2025, after the first meeting of the working group in charge for drafting the law.</w:t>
            </w:r>
            <w:r>
              <w:br/>
            </w:r>
            <w:r>
              <w:rPr>
                <w:sz w:val="20"/>
                <w:szCs w:val="20"/>
              </w:rPr>
              <w:t xml:space="preserve"> </w:t>
            </w:r>
            <w:r>
              <w:br/>
            </w:r>
            <w:r>
              <w:rPr>
                <w:sz w:val="20"/>
                <w:szCs w:val="20"/>
              </w:rPr>
              <w:t>2. The decision on the establishment of the working group for drafting the law is not publicly available on the e-Consultation portal or on the website of the Ministry. The first public information about the work of the working group was provided through a public statement issued after its first meeting. The Ministry of Information and Telecommunications convened the first meeting of the working group in Belgrade on April 3, 2025. Based on the statement the working group included ministry experts, the telecom regulator (RATEL), foreign investor and business associations, telecom operators, and other industry representatives. The National Alliance for Local Economic Development (NALED), a member of the civil society monitoring committee for the implementation of the Reform Agenda, was also a member of the working group.</w:t>
            </w:r>
            <w:r>
              <w:rPr>
                <w:b/>
                <w:bCs/>
                <w:sz w:val="20"/>
                <w:szCs w:val="20"/>
              </w:rPr>
              <w:t xml:space="preserve"> There were no open calls for participation in the working group. </w:t>
            </w:r>
            <w:r>
              <w:rPr>
                <w:sz w:val="20"/>
                <w:szCs w:val="20"/>
              </w:rPr>
              <w:t xml:space="preserve">Instead, the Ministry sent direct invitations to stakeholders it considered relevant. Based on the </w:t>
            </w:r>
            <w:hyperlink r:id="rId8" w:history="1">
              <w:r w:rsidRPr="00406F2B">
                <w:rPr>
                  <w:rStyle w:val="Hyperlink"/>
                  <w:sz w:val="20"/>
                  <w:szCs w:val="20"/>
                </w:rPr>
                <w:t>public statement</w:t>
              </w:r>
            </w:hyperlink>
            <w:r>
              <w:rPr>
                <w:sz w:val="20"/>
                <w:szCs w:val="20"/>
              </w:rPr>
              <w:t>, the group was tasked with preparing the draft law by June 30, 2025, aiming to set clear guidelines for broadband development, reduce deployment costs by leveraging existing infrastructures, and accelerate installation of high-capacity networks.</w:t>
            </w:r>
            <w:r>
              <w:br/>
            </w:r>
            <w:r>
              <w:rPr>
                <w:sz w:val="20"/>
                <w:szCs w:val="20"/>
              </w:rPr>
              <w:t xml:space="preserve"> </w:t>
            </w:r>
            <w:r>
              <w:br/>
            </w:r>
            <w:r>
              <w:rPr>
                <w:sz w:val="20"/>
                <w:szCs w:val="20"/>
              </w:rPr>
              <w:t xml:space="preserve">3. </w:t>
            </w:r>
            <w:hyperlink r:id="rId9" w:history="1">
              <w:r w:rsidRPr="001F6756">
                <w:rPr>
                  <w:rStyle w:val="Hyperlink"/>
                  <w:sz w:val="20"/>
                  <w:szCs w:val="20"/>
                </w:rPr>
                <w:t>The e-Consultations portal</w:t>
              </w:r>
            </w:hyperlink>
            <w:r>
              <w:rPr>
                <w:sz w:val="20"/>
                <w:szCs w:val="20"/>
              </w:rPr>
              <w:t xml:space="preserve"> indicates that consultations were conducted from 24 June 2025 to 15 July 2025. However, there is no information that any document– such as a set of initial grounds (‘</w:t>
            </w:r>
            <w:proofErr w:type="spellStart"/>
            <w:r>
              <w:rPr>
                <w:i/>
                <w:iCs/>
                <w:sz w:val="20"/>
                <w:szCs w:val="20"/>
              </w:rPr>
              <w:t>polazne</w:t>
            </w:r>
            <w:proofErr w:type="spellEnd"/>
            <w:r>
              <w:rPr>
                <w:i/>
                <w:iCs/>
                <w:sz w:val="20"/>
                <w:szCs w:val="20"/>
              </w:rPr>
              <w:t xml:space="preserve"> </w:t>
            </w:r>
            <w:proofErr w:type="spellStart"/>
            <w:r>
              <w:rPr>
                <w:i/>
                <w:iCs/>
                <w:sz w:val="20"/>
                <w:szCs w:val="20"/>
              </w:rPr>
              <w:t>osnove</w:t>
            </w:r>
            <w:proofErr w:type="spellEnd"/>
            <w:r>
              <w:rPr>
                <w:i/>
                <w:iCs/>
                <w:sz w:val="20"/>
                <w:szCs w:val="20"/>
              </w:rPr>
              <w:t>’</w:t>
            </w:r>
            <w:r>
              <w:rPr>
                <w:sz w:val="20"/>
                <w:szCs w:val="20"/>
              </w:rPr>
              <w:t>) or a concept paper was published during that period, nor that consultations with the broader public were carried out, for example through public events or by inviting written comments.</w:t>
            </w:r>
          </w:p>
          <w:p w14:paraId="3E5AE8F0" w14:textId="77777777" w:rsidR="00CA2C5A" w:rsidRDefault="00CA2C5A" w:rsidP="009C6824">
            <w:pPr>
              <w:spacing w:before="120" w:after="120"/>
              <w:rPr>
                <w:sz w:val="20"/>
                <w:szCs w:val="20"/>
              </w:rPr>
            </w:pPr>
            <w:r>
              <w:rPr>
                <w:sz w:val="20"/>
                <w:szCs w:val="20"/>
              </w:rPr>
              <w:t>However, a civil society organisation that was a member of the working group (NALED) expressed satisfaction with the cooperation within the working group.</w:t>
            </w:r>
          </w:p>
          <w:p w14:paraId="40A7123F" w14:textId="77777777" w:rsidR="00CA2C5A" w:rsidRDefault="00CA2C5A" w:rsidP="009C6824">
            <w:pPr>
              <w:spacing w:before="120" w:after="120"/>
              <w:rPr>
                <w:sz w:val="20"/>
                <w:szCs w:val="20"/>
              </w:rPr>
            </w:pPr>
            <w:r>
              <w:rPr>
                <w:sz w:val="20"/>
                <w:szCs w:val="20"/>
              </w:rPr>
              <w:t>According to statements by NALED, members of the eGovernment Alliance were also involved in the draft making process. The eGovernment Alliance is NALED’s largest expert working body, bringing together representatives of the business community, the IT sector, local self-government, financial institutions, as well as the academic and scientific community. During the drafting of the Law, a meeting was also held with members of the eGovernment Alliance with the aim of ensuring broader expert involvement and a coordinated contribution to the preparation of the draft legislation.</w:t>
            </w:r>
          </w:p>
          <w:p w14:paraId="6473CEF4" w14:textId="77777777" w:rsidR="00CA2C5A" w:rsidRDefault="00CA2C5A" w:rsidP="009C6824">
            <w:pPr>
              <w:rPr>
                <w:sz w:val="20"/>
                <w:szCs w:val="20"/>
              </w:rPr>
            </w:pPr>
          </w:p>
          <w:p w14:paraId="49D75F33" w14:textId="77777777" w:rsidR="00CA2C5A" w:rsidRDefault="00CA2C5A" w:rsidP="009C6824">
            <w:pPr>
              <w:rPr>
                <w:sz w:val="20"/>
                <w:szCs w:val="20"/>
              </w:rPr>
            </w:pPr>
            <w:r>
              <w:rPr>
                <w:sz w:val="20"/>
                <w:szCs w:val="20"/>
              </w:rPr>
              <w:lastRenderedPageBreak/>
              <w:t xml:space="preserve">4. The draft law was published 1 September 2025, on </w:t>
            </w:r>
            <w:hyperlink r:id="rId10" w:history="1">
              <w:r w:rsidRPr="00B502D3">
                <w:rPr>
                  <w:rStyle w:val="Hyperlink"/>
                  <w:sz w:val="20"/>
                  <w:szCs w:val="20"/>
                </w:rPr>
                <w:t>e- Consultation Portal.</w:t>
              </w:r>
            </w:hyperlink>
          </w:p>
          <w:p w14:paraId="666C0B54" w14:textId="77777777" w:rsidR="00CA2C5A" w:rsidRDefault="00CA2C5A" w:rsidP="009C6824">
            <w:pPr>
              <w:rPr>
                <w:b/>
                <w:bCs/>
                <w:sz w:val="20"/>
                <w:szCs w:val="20"/>
              </w:rPr>
            </w:pPr>
          </w:p>
          <w:p w14:paraId="59FB939E" w14:textId="00CF0612" w:rsidR="00CA2C5A" w:rsidRDefault="00CA2C5A" w:rsidP="009C6824">
            <w:pPr>
              <w:rPr>
                <w:sz w:val="20"/>
                <w:szCs w:val="20"/>
              </w:rPr>
            </w:pPr>
            <w:r>
              <w:rPr>
                <w:sz w:val="20"/>
                <w:szCs w:val="20"/>
              </w:rPr>
              <w:t>5. Public Debate Process: Following internal drafting, a public debate on the draft Law was officially launched in mid-September 2025, by a Government Conclusion dated 16 Sept 2025.  Public debate ran from September 1</w:t>
            </w:r>
            <w:r w:rsidR="00903660">
              <w:rPr>
                <w:sz w:val="20"/>
                <w:szCs w:val="20"/>
              </w:rPr>
              <w:t>7</w:t>
            </w:r>
            <w:r>
              <w:rPr>
                <w:sz w:val="20"/>
                <w:szCs w:val="20"/>
              </w:rPr>
              <w:t xml:space="preserve"> to October 6, 2025 (20 days</w:t>
            </w:r>
            <w:r w:rsidR="00903660">
              <w:rPr>
                <w:sz w:val="20"/>
                <w:szCs w:val="20"/>
              </w:rPr>
              <w:t xml:space="preserve">, </w:t>
            </w:r>
            <w:r>
              <w:rPr>
                <w:sz w:val="20"/>
                <w:szCs w:val="20"/>
              </w:rPr>
              <w:t xml:space="preserve">which is the legal minimum) </w:t>
            </w:r>
            <w:hyperlink r:id="rId11" w:history="1">
              <w:r w:rsidRPr="00943A3D">
                <w:rPr>
                  <w:rStyle w:val="Hyperlink"/>
                  <w:sz w:val="20"/>
                  <w:szCs w:val="20"/>
                </w:rPr>
                <w:t>via e-Consultation portal</w:t>
              </w:r>
            </w:hyperlink>
            <w:r>
              <w:rPr>
                <w:sz w:val="20"/>
                <w:szCs w:val="20"/>
              </w:rPr>
              <w:t xml:space="preserve"> and </w:t>
            </w:r>
            <w:hyperlink r:id="rId12" w:history="1">
              <w:r w:rsidRPr="00A7468B">
                <w:rPr>
                  <w:rStyle w:val="Hyperlink"/>
                  <w:sz w:val="20"/>
                  <w:szCs w:val="20"/>
                </w:rPr>
                <w:t>the website of the Ministry</w:t>
              </w:r>
            </w:hyperlink>
            <w:r>
              <w:rPr>
                <w:sz w:val="20"/>
                <w:szCs w:val="20"/>
              </w:rPr>
              <w:t>.</w:t>
            </w:r>
          </w:p>
          <w:p w14:paraId="235B0924" w14:textId="77777777" w:rsidR="00CA2C5A" w:rsidRDefault="00CA2C5A" w:rsidP="009C6824">
            <w:pPr>
              <w:rPr>
                <w:sz w:val="20"/>
                <w:szCs w:val="20"/>
              </w:rPr>
            </w:pPr>
            <w:r>
              <w:rPr>
                <w:sz w:val="20"/>
                <w:szCs w:val="20"/>
              </w:rPr>
              <w:t>Public round-table discussion was organised and held on September 24, 2025, as part of the public debate process.</w:t>
            </w:r>
          </w:p>
          <w:p w14:paraId="767A5D67" w14:textId="77777777" w:rsidR="00CA2C5A" w:rsidRDefault="00CA2C5A" w:rsidP="009C6824">
            <w:pPr>
              <w:rPr>
                <w:sz w:val="20"/>
                <w:szCs w:val="20"/>
              </w:rPr>
            </w:pPr>
            <w:r>
              <w:rPr>
                <w:sz w:val="20"/>
                <w:szCs w:val="20"/>
              </w:rPr>
              <w:t>According to the testimony of participants, the public event held as part of the public debate met expectations in terms of providing an opportunity for the exchange of views. “We had the opportunity to ask questions, present proposals, and receive answers to open issues. It was particularly important for us that our members from the eGovernment Alliance, who have expertise and are very familiar with comparative practices in the EU, had the opportunity to ask questions, provide suggestions, and receive responses.”</w:t>
            </w:r>
            <w:r>
              <w:rPr>
                <w:sz w:val="20"/>
                <w:szCs w:val="20"/>
                <w:vertAlign w:val="superscript"/>
              </w:rPr>
              <w:footnoteReference w:id="1"/>
            </w:r>
          </w:p>
          <w:p w14:paraId="4F5E2284" w14:textId="77777777" w:rsidR="00CA2C5A" w:rsidRDefault="00CA2C5A" w:rsidP="009C6824">
            <w:pPr>
              <w:rPr>
                <w:sz w:val="20"/>
                <w:szCs w:val="20"/>
              </w:rPr>
            </w:pPr>
            <w:r>
              <w:rPr>
                <w:sz w:val="20"/>
                <w:szCs w:val="20"/>
              </w:rPr>
              <w:t xml:space="preserve">6. The Ministry published a </w:t>
            </w:r>
            <w:hyperlink r:id="rId13" w:history="1">
              <w:r w:rsidRPr="00E25A2C">
                <w:rPr>
                  <w:rStyle w:val="Hyperlink"/>
                  <w:sz w:val="20"/>
                  <w:szCs w:val="20"/>
                </w:rPr>
                <w:t>public debate report</w:t>
              </w:r>
            </w:hyperlink>
            <w:r>
              <w:rPr>
                <w:sz w:val="20"/>
                <w:szCs w:val="20"/>
              </w:rPr>
              <w:t xml:space="preserve"> within 15 days of the consultation’s end, as required by the Government Rules of Procedures, that contains suggestions and comments as well as the answers of the sponsoring ministry. The final draft of the Law, however, is not publicly available.</w:t>
            </w:r>
            <w:r>
              <w:rPr>
                <w:sz w:val="20"/>
                <w:szCs w:val="20"/>
                <w:vertAlign w:val="superscript"/>
              </w:rPr>
              <w:footnoteReference w:id="2"/>
            </w:r>
            <w:r>
              <w:rPr>
                <w:sz w:val="20"/>
                <w:szCs w:val="20"/>
              </w:rPr>
              <w:t xml:space="preserve"> </w:t>
            </w:r>
            <w:r>
              <w:br/>
            </w:r>
            <w:r>
              <w:rPr>
                <w:sz w:val="20"/>
                <w:szCs w:val="20"/>
              </w:rPr>
              <w:t xml:space="preserve"> </w:t>
            </w:r>
            <w:r>
              <w:br/>
            </w:r>
            <w:r>
              <w:rPr>
                <w:sz w:val="20"/>
                <w:szCs w:val="20"/>
              </w:rPr>
              <w:t>The next step was for the Government to formally adopt the final Draft Law and submit it to the National Assembly. While this step was expected in late 2025, there is no public record confirming that the Government approved the law or that it was introduced to Parliament’s agenda. Given standard procedures, the absence of any announcement or parliamentary documentation suggests a delay.</w:t>
            </w:r>
          </w:p>
          <w:p w14:paraId="695F0395" w14:textId="77777777" w:rsidR="00CA2C5A" w:rsidRDefault="00CA2C5A" w:rsidP="009C6824">
            <w:pPr>
              <w:spacing w:before="120" w:after="120"/>
              <w:rPr>
                <w:sz w:val="20"/>
                <w:szCs w:val="20"/>
              </w:rPr>
            </w:pPr>
          </w:p>
        </w:tc>
      </w:tr>
      <w:tr w:rsidR="00CA2C5A" w14:paraId="19AEEF08" w14:textId="77777777" w:rsidTr="009C6824">
        <w:tc>
          <w:tcPr>
            <w:tcW w:w="2263" w:type="dxa"/>
            <w:shd w:val="clear" w:color="auto" w:fill="0E2841"/>
          </w:tcPr>
          <w:p w14:paraId="515D22E4" w14:textId="77777777" w:rsidR="00CA2C5A" w:rsidRDefault="00CA2C5A" w:rsidP="009C6824">
            <w:pPr>
              <w:spacing w:before="120" w:after="120"/>
              <w:rPr>
                <w:sz w:val="20"/>
                <w:szCs w:val="20"/>
              </w:rPr>
            </w:pPr>
            <w:r>
              <w:rPr>
                <w:sz w:val="20"/>
                <w:szCs w:val="20"/>
              </w:rPr>
              <w:lastRenderedPageBreak/>
              <w:t>Key issues in implementation</w:t>
            </w:r>
          </w:p>
        </w:tc>
        <w:tc>
          <w:tcPr>
            <w:tcW w:w="6753" w:type="dxa"/>
          </w:tcPr>
          <w:p w14:paraId="7D1053B9" w14:textId="77777777" w:rsidR="00CA2C5A" w:rsidRDefault="00CA2C5A" w:rsidP="009C6824">
            <w:pPr>
              <w:spacing w:before="120" w:after="120"/>
              <w:rPr>
                <w:i/>
                <w:iCs/>
                <w:sz w:val="20"/>
                <w:szCs w:val="20"/>
              </w:rPr>
            </w:pPr>
            <w:r>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7668EAAC" w14:textId="77777777" w:rsidR="00CA2C5A" w:rsidRDefault="00CA2C5A" w:rsidP="009C6824">
            <w:pPr>
              <w:spacing w:before="120" w:after="120"/>
              <w:rPr>
                <w:sz w:val="20"/>
                <w:szCs w:val="20"/>
              </w:rPr>
            </w:pPr>
          </w:p>
          <w:p w14:paraId="31FFBC1A" w14:textId="77777777" w:rsidR="00CA2C5A" w:rsidRDefault="00CA2C5A" w:rsidP="009C6824">
            <w:pPr>
              <w:spacing w:before="120" w:after="120"/>
              <w:rPr>
                <w:sz w:val="20"/>
                <w:szCs w:val="20"/>
              </w:rPr>
            </w:pPr>
            <w:r>
              <w:rPr>
                <w:b/>
                <w:bCs/>
                <w:sz w:val="20"/>
                <w:szCs w:val="20"/>
              </w:rPr>
              <w:lastRenderedPageBreak/>
              <w:t>Complex Coordination Requirements:</w:t>
            </w:r>
            <w:r>
              <w:rPr>
                <w:sz w:val="20"/>
                <w:szCs w:val="20"/>
              </w:rPr>
              <w:t xml:space="preserve"> Implementing this reform involves multiple sectors and stakeholders (telecom operators, various ministries and regulators, utility companies for infrastructure sharing, etc.). Ensuring all these perspectives are included has likely extended the drafting timeline.</w:t>
            </w:r>
          </w:p>
          <w:p w14:paraId="3ADFEF69" w14:textId="77777777" w:rsidR="00CA2C5A" w:rsidRDefault="00CA2C5A" w:rsidP="009C6824">
            <w:pPr>
              <w:spacing w:before="120" w:after="120"/>
              <w:rPr>
                <w:sz w:val="20"/>
                <w:szCs w:val="20"/>
              </w:rPr>
            </w:pPr>
            <w:r>
              <w:rPr>
                <w:sz w:val="20"/>
                <w:szCs w:val="20"/>
              </w:rPr>
              <w:t xml:space="preserve">There was no public call inviting civil society organizations or experts to join the working group, limiting transparency and inclusiveness in the drafting process.   </w:t>
            </w:r>
          </w:p>
          <w:p w14:paraId="3BF0714D" w14:textId="77777777" w:rsidR="00CA2C5A" w:rsidRDefault="00CA2C5A" w:rsidP="009C6824">
            <w:pPr>
              <w:spacing w:before="120" w:after="120"/>
              <w:rPr>
                <w:sz w:val="20"/>
                <w:szCs w:val="20"/>
              </w:rPr>
            </w:pPr>
            <w:r>
              <w:rPr>
                <w:sz w:val="20"/>
                <w:szCs w:val="20"/>
              </w:rPr>
              <w:t xml:space="preserve">No specific controversy about the content of the law was reported publicly, indicating </w:t>
            </w:r>
            <w:proofErr w:type="gramStart"/>
            <w:r>
              <w:rPr>
                <w:sz w:val="20"/>
                <w:szCs w:val="20"/>
              </w:rPr>
              <w:t>general consensus</w:t>
            </w:r>
            <w:proofErr w:type="gramEnd"/>
            <w:r>
              <w:rPr>
                <w:sz w:val="20"/>
                <w:szCs w:val="20"/>
              </w:rPr>
              <w:t xml:space="preserve"> on the law’s importance and content. </w:t>
            </w:r>
          </w:p>
          <w:p w14:paraId="12376EDE" w14:textId="77777777" w:rsidR="00CA2C5A" w:rsidRDefault="00CA2C5A" w:rsidP="009C6824">
            <w:pPr>
              <w:spacing w:before="120" w:after="120"/>
              <w:rPr>
                <w:sz w:val="20"/>
                <w:szCs w:val="20"/>
              </w:rPr>
            </w:pPr>
            <w:r>
              <w:rPr>
                <w:b/>
                <w:bCs/>
                <w:sz w:val="20"/>
                <w:szCs w:val="20"/>
              </w:rPr>
              <w:t>Key issue:</w:t>
            </w:r>
            <w:r>
              <w:rPr>
                <w:sz w:val="20"/>
                <w:szCs w:val="20"/>
              </w:rPr>
              <w:t xml:space="preserve"> Delay in the adoption of the law, which was originally planned to be completed by the end of 2025.</w:t>
            </w:r>
          </w:p>
          <w:p w14:paraId="73A4F098" w14:textId="77777777" w:rsidR="00CA2C5A" w:rsidRDefault="00CA2C5A" w:rsidP="009C6824">
            <w:pPr>
              <w:spacing w:before="120" w:after="120"/>
            </w:pPr>
            <w:r>
              <w:rPr>
                <w:b/>
                <w:bCs/>
                <w:sz w:val="20"/>
                <w:szCs w:val="20"/>
              </w:rPr>
              <w:t>Potential challenges – future implementation:</w:t>
            </w:r>
            <w:r>
              <w:rPr>
                <w:sz w:val="20"/>
                <w:szCs w:val="20"/>
              </w:rPr>
              <w:t xml:space="preserve"> The full implementation of the law and the realization of its intended effects will depend on its consistent application, as well as on the further development of the accompanying regulatory and institutional framework, particularly through the adoption of relevant by-laws.</w:t>
            </w:r>
          </w:p>
        </w:tc>
      </w:tr>
      <w:tr w:rsidR="00CA2C5A" w14:paraId="6501A045" w14:textId="77777777" w:rsidTr="009C6824">
        <w:tc>
          <w:tcPr>
            <w:tcW w:w="2263" w:type="dxa"/>
            <w:shd w:val="clear" w:color="auto" w:fill="0E2841"/>
          </w:tcPr>
          <w:p w14:paraId="6714CA77" w14:textId="77777777" w:rsidR="00CA2C5A" w:rsidRDefault="00CA2C5A" w:rsidP="009C6824">
            <w:pPr>
              <w:spacing w:before="120" w:after="120"/>
              <w:rPr>
                <w:sz w:val="20"/>
                <w:szCs w:val="20"/>
              </w:rPr>
            </w:pPr>
            <w:r>
              <w:rPr>
                <w:sz w:val="20"/>
                <w:szCs w:val="20"/>
              </w:rPr>
              <w:lastRenderedPageBreak/>
              <w:t>Analyse how key principles of RGF were respected in the reform step implementation</w:t>
            </w:r>
          </w:p>
        </w:tc>
        <w:tc>
          <w:tcPr>
            <w:tcW w:w="6753" w:type="dxa"/>
          </w:tcPr>
          <w:p w14:paraId="23A818CA" w14:textId="77777777" w:rsidR="00CA2C5A" w:rsidRDefault="00CA2C5A" w:rsidP="009C6824">
            <w:pPr>
              <w:spacing w:before="120" w:after="120"/>
              <w:rPr>
                <w:i/>
                <w:iCs/>
                <w:sz w:val="20"/>
                <w:szCs w:val="20"/>
              </w:rPr>
            </w:pPr>
            <w:r>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02CBC3E5" w14:textId="77777777" w:rsidR="00CA2C5A" w:rsidRDefault="00CA2C5A" w:rsidP="009C6824">
            <w:pPr>
              <w:spacing w:before="120" w:after="120"/>
              <w:rPr>
                <w:i/>
                <w:iCs/>
                <w:sz w:val="20"/>
                <w:szCs w:val="20"/>
              </w:rPr>
            </w:pPr>
            <w:r>
              <w:rPr>
                <w:i/>
                <w:iCs/>
                <w:sz w:val="20"/>
                <w:szCs w:val="20"/>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E26D8BE" w14:textId="77777777" w:rsidR="00CA2C5A" w:rsidRDefault="00CA2C5A" w:rsidP="009C6824">
            <w:pPr>
              <w:spacing w:before="120" w:after="120"/>
              <w:rPr>
                <w:i/>
                <w:iCs/>
                <w:sz w:val="20"/>
                <w:szCs w:val="20"/>
              </w:rPr>
            </w:pPr>
            <w:r>
              <w:rPr>
                <w:i/>
                <w:iCs/>
                <w:sz w:val="20"/>
                <w:szCs w:val="20"/>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1355E5D8" w14:textId="77777777" w:rsidR="00CA2C5A" w:rsidRDefault="00CA2C5A" w:rsidP="009C6824">
            <w:pPr>
              <w:spacing w:before="120" w:after="120"/>
              <w:rPr>
                <w:i/>
                <w:iCs/>
                <w:sz w:val="20"/>
                <w:szCs w:val="20"/>
              </w:rPr>
            </w:pPr>
            <w:r>
              <w:rPr>
                <w:i/>
                <w:iCs/>
                <w:sz w:val="20"/>
                <w:szCs w:val="20"/>
              </w:rPr>
              <w:t>Please provide references wherever possible.</w:t>
            </w:r>
          </w:p>
          <w:p w14:paraId="615F3A67" w14:textId="77777777" w:rsidR="00CA2C5A" w:rsidRDefault="00CA2C5A" w:rsidP="009C6824">
            <w:pPr>
              <w:spacing w:before="120" w:after="120"/>
              <w:rPr>
                <w:i/>
                <w:iCs/>
                <w:sz w:val="20"/>
                <w:szCs w:val="20"/>
              </w:rPr>
            </w:pPr>
          </w:p>
          <w:p w14:paraId="1D505E55" w14:textId="77777777" w:rsidR="00CA2C5A" w:rsidRDefault="00CA2C5A" w:rsidP="009C6824">
            <w:pPr>
              <w:spacing w:before="120" w:after="120"/>
              <w:rPr>
                <w:b/>
                <w:bCs/>
                <w:sz w:val="20"/>
                <w:szCs w:val="20"/>
              </w:rPr>
            </w:pPr>
            <w:r>
              <w:rPr>
                <w:b/>
                <w:bCs/>
                <w:sz w:val="20"/>
                <w:szCs w:val="20"/>
              </w:rPr>
              <w:t>The process so far has been largely transparent, although certain remarks have been noted regarding the scope of public participation.</w:t>
            </w:r>
          </w:p>
          <w:p w14:paraId="2F3F9F59" w14:textId="77777777" w:rsidR="00CA2C5A" w:rsidRDefault="00CA2C5A" w:rsidP="009C6824">
            <w:pPr>
              <w:spacing w:before="120" w:after="120"/>
              <w:rPr>
                <w:sz w:val="20"/>
                <w:szCs w:val="20"/>
              </w:rPr>
            </w:pPr>
            <w:r>
              <w:rPr>
                <w:sz w:val="20"/>
                <w:szCs w:val="20"/>
              </w:rPr>
              <w:t>No public call for participation in the working group was issued. The Ministry independently decided which stakeholders would be invited to join the group, including, among others, one civil society organization (NALED).</w:t>
            </w:r>
          </w:p>
          <w:p w14:paraId="36D0E336" w14:textId="77777777" w:rsidR="00CA2C5A" w:rsidRDefault="00CA2C5A" w:rsidP="009C6824">
            <w:pPr>
              <w:rPr>
                <w:sz w:val="20"/>
                <w:szCs w:val="20"/>
                <w:vertAlign w:val="superscript"/>
              </w:rPr>
            </w:pPr>
            <w:r>
              <w:rPr>
                <w:sz w:val="20"/>
                <w:szCs w:val="20"/>
              </w:rPr>
              <w:t xml:space="preserve">The </w:t>
            </w:r>
            <w:hyperlink r:id="rId14" w:history="1">
              <w:r w:rsidRPr="00E25A2C">
                <w:rPr>
                  <w:rStyle w:val="Hyperlink"/>
                  <w:sz w:val="20"/>
                  <w:szCs w:val="20"/>
                </w:rPr>
                <w:t>e-Consultations portal</w:t>
              </w:r>
            </w:hyperlink>
            <w:r>
              <w:rPr>
                <w:sz w:val="20"/>
                <w:szCs w:val="20"/>
              </w:rPr>
              <w:t xml:space="preserve"> indicates that consultations were conducted from 24 June 2025 to 15 July 2025. However, there is no information that any document– such as a set of initial grounds (‘</w:t>
            </w:r>
            <w:proofErr w:type="spellStart"/>
            <w:r>
              <w:rPr>
                <w:i/>
                <w:iCs/>
                <w:sz w:val="20"/>
                <w:szCs w:val="20"/>
              </w:rPr>
              <w:t>polazne</w:t>
            </w:r>
            <w:proofErr w:type="spellEnd"/>
            <w:r>
              <w:rPr>
                <w:i/>
                <w:iCs/>
                <w:sz w:val="20"/>
                <w:szCs w:val="20"/>
              </w:rPr>
              <w:t xml:space="preserve"> </w:t>
            </w:r>
            <w:proofErr w:type="spellStart"/>
            <w:r>
              <w:rPr>
                <w:i/>
                <w:iCs/>
                <w:sz w:val="20"/>
                <w:szCs w:val="20"/>
              </w:rPr>
              <w:t>osnove</w:t>
            </w:r>
            <w:proofErr w:type="spellEnd"/>
            <w:r>
              <w:rPr>
                <w:i/>
                <w:iCs/>
                <w:sz w:val="20"/>
                <w:szCs w:val="20"/>
              </w:rPr>
              <w:t>’</w:t>
            </w:r>
            <w:r>
              <w:rPr>
                <w:sz w:val="20"/>
                <w:szCs w:val="20"/>
              </w:rPr>
              <w:t>) or a concept paper was published during that period, nor that consultations with the broader public were carried out, for example through public events or by inviting written comments.</w:t>
            </w:r>
          </w:p>
          <w:p w14:paraId="06A96C35" w14:textId="77777777" w:rsidR="00CA2C5A" w:rsidRDefault="00CA2C5A" w:rsidP="009C6824">
            <w:pPr>
              <w:spacing w:before="120" w:after="120"/>
              <w:rPr>
                <w:sz w:val="20"/>
                <w:szCs w:val="20"/>
              </w:rPr>
            </w:pPr>
            <w:r>
              <w:rPr>
                <w:sz w:val="20"/>
                <w:szCs w:val="20"/>
              </w:rPr>
              <w:lastRenderedPageBreak/>
              <w:t>However, a civil society organisation that was a member of the working group (NALED), stated that consultations were organised in a form of meeting with members of the eGovernment Alliance with the aim of ensuring broader expert involvement and a coordinated contribution to the preparation of the draft legislation.</w:t>
            </w:r>
          </w:p>
          <w:p w14:paraId="2CA8DBB6" w14:textId="4CF544A0" w:rsidR="00CA2C5A" w:rsidRDefault="00CA2C5A" w:rsidP="009C6824">
            <w:pPr>
              <w:spacing w:before="120" w:after="120"/>
              <w:rPr>
                <w:sz w:val="20"/>
                <w:szCs w:val="20"/>
              </w:rPr>
            </w:pPr>
            <w:r>
              <w:rPr>
                <w:sz w:val="20"/>
                <w:szCs w:val="20"/>
              </w:rPr>
              <w:t xml:space="preserve">The public debate was conducted from </w:t>
            </w:r>
            <w:r w:rsidR="00903660">
              <w:rPr>
                <w:sz w:val="20"/>
                <w:szCs w:val="20"/>
              </w:rPr>
              <w:t>17</w:t>
            </w:r>
            <w:r>
              <w:rPr>
                <w:sz w:val="20"/>
                <w:szCs w:val="20"/>
              </w:rPr>
              <w:t xml:space="preserve"> September to 6 October 2025.</w:t>
            </w:r>
          </w:p>
        </w:tc>
      </w:tr>
      <w:tr w:rsidR="00CA2C5A" w14:paraId="4DA1A028" w14:textId="77777777" w:rsidTr="009C6824">
        <w:tc>
          <w:tcPr>
            <w:tcW w:w="2263" w:type="dxa"/>
            <w:shd w:val="clear" w:color="auto" w:fill="0E2841"/>
          </w:tcPr>
          <w:p w14:paraId="0A6E5807" w14:textId="77777777" w:rsidR="00CA2C5A" w:rsidRDefault="00CA2C5A" w:rsidP="009C6824">
            <w:pPr>
              <w:spacing w:before="120" w:after="120"/>
              <w:rPr>
                <w:sz w:val="20"/>
                <w:szCs w:val="20"/>
              </w:rPr>
            </w:pPr>
            <w:r>
              <w:rPr>
                <w:sz w:val="20"/>
                <w:szCs w:val="20"/>
              </w:rPr>
              <w:lastRenderedPageBreak/>
              <w:t>Public availability of evidence of implementation</w:t>
            </w:r>
          </w:p>
        </w:tc>
        <w:tc>
          <w:tcPr>
            <w:tcW w:w="6753" w:type="dxa"/>
          </w:tcPr>
          <w:p w14:paraId="4633B9AB" w14:textId="77777777" w:rsidR="00CA2C5A" w:rsidRDefault="00CA2C5A" w:rsidP="009C6824">
            <w:pPr>
              <w:spacing w:before="120" w:after="120"/>
              <w:rPr>
                <w:i/>
                <w:iCs/>
                <w:sz w:val="20"/>
                <w:szCs w:val="20"/>
              </w:rPr>
            </w:pPr>
            <w:r>
              <w:rPr>
                <w:i/>
                <w:iCs/>
                <w:sz w:val="20"/>
                <w:szCs w:val="20"/>
              </w:rPr>
              <w:t>Has the final source of verification (as per Reform Agenda) been made publicly available? If yes, please list the source (provide link) and date.</w:t>
            </w:r>
          </w:p>
          <w:p w14:paraId="4966A6A5" w14:textId="77777777" w:rsidR="00CA2C5A" w:rsidRDefault="00CA2C5A" w:rsidP="00FE078B">
            <w:pPr>
              <w:spacing w:before="120" w:after="120"/>
              <w:rPr>
                <w:sz w:val="20"/>
                <w:szCs w:val="20"/>
              </w:rPr>
            </w:pPr>
            <w:r>
              <w:rPr>
                <w:sz w:val="20"/>
                <w:szCs w:val="20"/>
              </w:rPr>
              <w:t xml:space="preserve">The law has not been adopted yet. The draft law (version that was published before public debate) is available on eConsultation Portal: </w:t>
            </w:r>
            <w:hyperlink r:id="rId15">
              <w:r>
                <w:rPr>
                  <w:color w:val="1155CC"/>
                  <w:sz w:val="20"/>
                  <w:szCs w:val="20"/>
                  <w:u w:val="single"/>
                </w:rPr>
                <w:t>https://ekonsultacije.gov.rs/topicOfDiscussionPage/469/4</w:t>
              </w:r>
            </w:hyperlink>
            <w:r>
              <w:rPr>
                <w:sz w:val="20"/>
                <w:szCs w:val="20"/>
              </w:rPr>
              <w:t xml:space="preserve"> </w:t>
            </w:r>
          </w:p>
          <w:p w14:paraId="0213D366" w14:textId="77777777" w:rsidR="00CA2C5A" w:rsidRDefault="00CA2C5A" w:rsidP="009C6824">
            <w:pPr>
              <w:spacing w:before="120" w:after="120"/>
              <w:ind w:left="720"/>
              <w:rPr>
                <w:sz w:val="20"/>
                <w:szCs w:val="20"/>
              </w:rPr>
            </w:pPr>
          </w:p>
        </w:tc>
      </w:tr>
      <w:tr w:rsidR="00CA2C5A" w14:paraId="468A664D" w14:textId="77777777" w:rsidTr="009C6824">
        <w:tc>
          <w:tcPr>
            <w:tcW w:w="2263" w:type="dxa"/>
            <w:shd w:val="clear" w:color="auto" w:fill="0E2841"/>
          </w:tcPr>
          <w:p w14:paraId="4C8A0FE6" w14:textId="77777777" w:rsidR="00CA2C5A" w:rsidRDefault="00CA2C5A" w:rsidP="009C6824">
            <w:pPr>
              <w:spacing w:before="120" w:after="120"/>
              <w:rPr>
                <w:sz w:val="20"/>
                <w:szCs w:val="20"/>
              </w:rPr>
            </w:pPr>
            <w:r>
              <w:rPr>
                <w:sz w:val="20"/>
                <w:szCs w:val="20"/>
              </w:rPr>
              <w:t>Analyse quality of the final output of the reform step</w:t>
            </w:r>
          </w:p>
        </w:tc>
        <w:tc>
          <w:tcPr>
            <w:tcW w:w="6753" w:type="dxa"/>
          </w:tcPr>
          <w:p w14:paraId="6790D493" w14:textId="77777777" w:rsidR="00CA2C5A" w:rsidRDefault="00CA2C5A" w:rsidP="009C6824">
            <w:pPr>
              <w:spacing w:before="120" w:after="120"/>
              <w:rPr>
                <w:i/>
                <w:iCs/>
                <w:sz w:val="20"/>
                <w:szCs w:val="20"/>
              </w:rPr>
            </w:pPr>
            <w:r>
              <w:rPr>
                <w:i/>
                <w:iCs/>
                <w:sz w:val="20"/>
                <w:szCs w:val="20"/>
              </w:rPr>
              <w:t xml:space="preserve">To what extent does the final output of this reform step respect the applicable EU membership requirements/principles/standards? </w:t>
            </w:r>
          </w:p>
          <w:p w14:paraId="3A380C6E" w14:textId="77777777" w:rsidR="00CA2C5A" w:rsidRDefault="00CA2C5A" w:rsidP="009C6824">
            <w:pPr>
              <w:spacing w:before="120" w:after="120"/>
              <w:rPr>
                <w:sz w:val="20"/>
                <w:szCs w:val="20"/>
              </w:rPr>
            </w:pPr>
            <w:r>
              <w:rPr>
                <w:sz w:val="20"/>
                <w:szCs w:val="20"/>
              </w:rPr>
              <w:t xml:space="preserve">Even though the law is still pending parliamentary debate and final adoption, the quality of the draft </w:t>
            </w:r>
            <w:proofErr w:type="gramStart"/>
            <w:r>
              <w:rPr>
                <w:sz w:val="20"/>
                <w:szCs w:val="20"/>
              </w:rPr>
              <w:t>law  (</w:t>
            </w:r>
            <w:proofErr w:type="gramEnd"/>
            <w:r>
              <w:rPr>
                <w:sz w:val="20"/>
                <w:szCs w:val="20"/>
              </w:rPr>
              <w:t>version that was published before public debate) can be assessed against EU standards, as alignment with EU legislation is the core purpose of this reform. By all indications, the Draft Law on Broadband Infrastructure (Law on Reducing Deployment Costs of VHC Networks) has been designed to closely mirror the EU’s Gigabit Infrastructure Act requirements. The EU’s Gigabit Infrastructure Act (adopted by the European Parliament in April 2024) is a regulation aimed at cutting the cost and time of deploying very high capacity (gigabit) networks across the EU, replacing the older 2014 Broadband Cost Reduction Directive. It mandates measures like a single information point for infrastructure data, coordination of civil works, facilitation of access to existing physical infrastructure, streamlined permit procedures with strict timelines, and requirements for equipping buildings with broadband-ready facilities. These measures ensure that by 2030 all EU households can be covered by 1 Gbps networks and all populated areas have 5G coverage. Serbia’s draft law incorporates the same key principles.</w:t>
            </w:r>
          </w:p>
          <w:p w14:paraId="1341A990" w14:textId="77777777" w:rsidR="00CA2C5A" w:rsidRDefault="00CA2C5A" w:rsidP="009C6824">
            <w:pPr>
              <w:spacing w:before="120" w:after="120"/>
              <w:rPr>
                <w:sz w:val="20"/>
                <w:szCs w:val="20"/>
              </w:rPr>
            </w:pPr>
            <w:r>
              <w:rPr>
                <w:sz w:val="20"/>
                <w:szCs w:val="20"/>
              </w:rPr>
              <w:t xml:space="preserve">The draft law represents an important step towards aligning Serbia’s regulatory framework with EU rules </w:t>
            </w:r>
            <w:proofErr w:type="gramStart"/>
            <w:r>
              <w:rPr>
                <w:sz w:val="20"/>
                <w:szCs w:val="20"/>
              </w:rPr>
              <w:t>in the area of</w:t>
            </w:r>
            <w:proofErr w:type="gramEnd"/>
            <w:r>
              <w:rPr>
                <w:sz w:val="20"/>
                <w:szCs w:val="20"/>
              </w:rPr>
              <w:t xml:space="preserve"> very high-capacity electronic communications networks, primarily through the transposition of the EU Gigabit Infrastructure Act (GIA). Its adoption is expected to facilitate more efficient infrastructure deployment, encourage the shared use of existing physical infrastructure, and reduce network deployment costs. However, the full effects of the law will depend on its consistent implementation and the further development of the accompanying regulatory and institutional framework, including the adoption of relevant by-laws.</w:t>
            </w:r>
          </w:p>
          <w:p w14:paraId="5912A55E" w14:textId="77777777" w:rsidR="00CA2C5A" w:rsidRDefault="00CA2C5A" w:rsidP="009C6824">
            <w:pPr>
              <w:spacing w:before="120" w:after="120"/>
              <w:rPr>
                <w:i/>
                <w:iCs/>
                <w:sz w:val="20"/>
                <w:szCs w:val="20"/>
              </w:rPr>
            </w:pPr>
          </w:p>
          <w:p w14:paraId="3B5EFFDC" w14:textId="77777777" w:rsidR="00CA2C5A" w:rsidRDefault="00CA2C5A" w:rsidP="009C6824">
            <w:pPr>
              <w:spacing w:before="120" w:after="120"/>
              <w:rPr>
                <w:sz w:val="20"/>
                <w:szCs w:val="20"/>
              </w:rPr>
            </w:pPr>
          </w:p>
        </w:tc>
      </w:tr>
    </w:tbl>
    <w:p w14:paraId="46836779" w14:textId="77777777" w:rsidR="00CA2C5A" w:rsidRDefault="00CA2C5A" w:rsidP="00CA2C5A">
      <w:pPr>
        <w:spacing w:after="0" w:line="240" w:lineRule="auto"/>
      </w:pPr>
    </w:p>
    <w:p w14:paraId="3A255C15" w14:textId="77777777" w:rsidR="00CA2C5A" w:rsidRDefault="00CA2C5A" w:rsidP="00CA2C5A">
      <w:pPr>
        <w:keepNext/>
        <w:keepLines/>
        <w:numPr>
          <w:ilvl w:val="0"/>
          <w:numId w:val="2"/>
        </w:numPr>
        <w:spacing w:before="360" w:after="80" w:line="240" w:lineRule="auto"/>
        <w:rPr>
          <w:rFonts w:ascii="Play" w:eastAsia="Play" w:hAnsi="Play" w:cs="Play"/>
          <w:color w:val="0F4761"/>
          <w:sz w:val="40"/>
          <w:szCs w:val="40"/>
        </w:rPr>
      </w:pPr>
      <w:r>
        <w:rPr>
          <w:rFonts w:ascii="Play" w:eastAsia="Play" w:hAnsi="Play" w:cs="Play"/>
          <w:color w:val="0F4761"/>
          <w:sz w:val="40"/>
          <w:szCs w:val="40"/>
        </w:rPr>
        <w:lastRenderedPageBreak/>
        <w:t>Final assessment</w:t>
      </w:r>
    </w:p>
    <w:p w14:paraId="464A6446" w14:textId="77777777" w:rsidR="00CA2C5A" w:rsidRDefault="00CA2C5A" w:rsidP="00CA2C5A">
      <w:pPr>
        <w:spacing w:after="0" w:line="240" w:lineRule="auto"/>
      </w:pPr>
    </w:p>
    <w:tbl>
      <w:tblPr>
        <w:tblW w:w="90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80" w:firstRow="0" w:lastRow="0" w:firstColumn="1" w:lastColumn="0" w:noHBand="0" w:noVBand="1"/>
      </w:tblPr>
      <w:tblGrid>
        <w:gridCol w:w="2263"/>
        <w:gridCol w:w="6753"/>
      </w:tblGrid>
      <w:tr w:rsidR="00CA2C5A" w14:paraId="6302903E" w14:textId="77777777" w:rsidTr="009C6824">
        <w:tc>
          <w:tcPr>
            <w:tcW w:w="2263" w:type="dxa"/>
            <w:shd w:val="clear" w:color="auto" w:fill="0E2841"/>
          </w:tcPr>
          <w:p w14:paraId="2EF5B8AF" w14:textId="7B40A37A" w:rsidR="00CA2C5A" w:rsidRDefault="00CA2C5A" w:rsidP="009C6824">
            <w:pPr>
              <w:spacing w:before="60" w:after="60"/>
              <w:rPr>
                <w:sz w:val="20"/>
                <w:szCs w:val="20"/>
              </w:rPr>
            </w:pPr>
            <w:r>
              <w:rPr>
                <w:sz w:val="20"/>
                <w:szCs w:val="20"/>
              </w:rPr>
              <w:t>Assess formal achievement</w:t>
            </w:r>
          </w:p>
        </w:tc>
        <w:tc>
          <w:tcPr>
            <w:tcW w:w="6753" w:type="dxa"/>
          </w:tcPr>
          <w:p w14:paraId="23BAD097" w14:textId="57F22750" w:rsidR="00CA2C5A" w:rsidRPr="004B0C08" w:rsidRDefault="00000000" w:rsidP="009C6824">
            <w:pPr>
              <w:spacing w:before="120" w:after="120"/>
              <w:rPr>
                <w:sz w:val="20"/>
                <w:szCs w:val="20"/>
              </w:rPr>
            </w:pPr>
            <w:sdt>
              <w:sdtPr>
                <w:tag w:val="goog_rdk_0"/>
                <w:id w:val="1547441201"/>
              </w:sdtPr>
              <w:sdtContent/>
            </w:sdt>
            <w:r w:rsidR="00CA2C5A" w:rsidRPr="004B0C08">
              <w:rPr>
                <w:b/>
                <w:bCs/>
                <w:sz w:val="20"/>
                <w:szCs w:val="20"/>
              </w:rPr>
              <w:t>Not achieved</w:t>
            </w:r>
          </w:p>
          <w:p w14:paraId="50E1017A" w14:textId="77777777" w:rsidR="00CA2C5A" w:rsidRDefault="00CA2C5A" w:rsidP="009C6824">
            <w:pPr>
              <w:spacing w:before="120" w:after="120"/>
              <w:rPr>
                <w:b/>
                <w:bCs/>
                <w:sz w:val="20"/>
                <w:szCs w:val="20"/>
              </w:rPr>
            </w:pPr>
          </w:p>
        </w:tc>
      </w:tr>
      <w:tr w:rsidR="00CA2C5A" w14:paraId="3C7736AB" w14:textId="77777777" w:rsidTr="009C6824">
        <w:tc>
          <w:tcPr>
            <w:tcW w:w="2263" w:type="dxa"/>
            <w:shd w:val="clear" w:color="auto" w:fill="0E2841"/>
          </w:tcPr>
          <w:p w14:paraId="74647C14" w14:textId="77777777" w:rsidR="00CA2C5A" w:rsidRDefault="00CA2C5A" w:rsidP="009C6824">
            <w:pPr>
              <w:spacing w:before="60" w:after="60"/>
              <w:rPr>
                <w:sz w:val="20"/>
                <w:szCs w:val="20"/>
              </w:rPr>
            </w:pPr>
            <w:r>
              <w:rPr>
                <w:sz w:val="20"/>
                <w:szCs w:val="20"/>
              </w:rPr>
              <w:t>Elaboration of final assessment</w:t>
            </w:r>
          </w:p>
        </w:tc>
        <w:tc>
          <w:tcPr>
            <w:tcW w:w="6753" w:type="dxa"/>
          </w:tcPr>
          <w:p w14:paraId="63542DB4" w14:textId="77777777" w:rsidR="00CA2C5A" w:rsidRPr="00FE078B" w:rsidRDefault="00CA2C5A" w:rsidP="009C6824">
            <w:pPr>
              <w:spacing w:before="120" w:after="120"/>
              <w:rPr>
                <w:sz w:val="20"/>
                <w:szCs w:val="20"/>
              </w:rPr>
            </w:pPr>
            <w:r w:rsidRPr="00FE078B">
              <w:rPr>
                <w:sz w:val="20"/>
                <w:szCs w:val="20"/>
              </w:rPr>
              <w:t xml:space="preserve">The law adoption is still in process.  </w:t>
            </w:r>
          </w:p>
          <w:p w14:paraId="2F6A4E2C" w14:textId="77777777" w:rsidR="00CA2C5A" w:rsidRDefault="00CA2C5A" w:rsidP="009C6824">
            <w:pPr>
              <w:spacing w:before="120" w:after="120"/>
            </w:pPr>
            <w:r>
              <w:rPr>
                <w:sz w:val="20"/>
                <w:szCs w:val="20"/>
              </w:rPr>
              <w:t xml:space="preserve">The adoption of the law has been delayed compared to the initially planned timeline (December 2025). The draft law represents an important step towards aligning Serbia’s regulatory framework with EU rules </w:t>
            </w:r>
            <w:proofErr w:type="gramStart"/>
            <w:r>
              <w:rPr>
                <w:sz w:val="20"/>
                <w:szCs w:val="20"/>
              </w:rPr>
              <w:t>in the area of</w:t>
            </w:r>
            <w:proofErr w:type="gramEnd"/>
            <w:r>
              <w:rPr>
                <w:sz w:val="20"/>
                <w:szCs w:val="20"/>
              </w:rPr>
              <w:t xml:space="preserve"> very high-capacity electronic communications networks, primarily through the transposition of the EU Gigabit Infrastructure Act (GIA).</w:t>
            </w:r>
          </w:p>
          <w:p w14:paraId="1C45CA86" w14:textId="77777777" w:rsidR="00CA2C5A" w:rsidRDefault="00CA2C5A" w:rsidP="009C6824">
            <w:pPr>
              <w:spacing w:before="120" w:after="120"/>
            </w:pPr>
            <w:r>
              <w:rPr>
                <w:sz w:val="20"/>
                <w:szCs w:val="20"/>
              </w:rPr>
              <w:t>In addition, potential challenges remain regarding the effective implementation of the future law, particularly in relation to the development of the accompanying regulatory framework and the adoption of necessary by-laws.</w:t>
            </w:r>
          </w:p>
        </w:tc>
      </w:tr>
    </w:tbl>
    <w:p w14:paraId="44791C9B" w14:textId="77777777" w:rsidR="00CA2C5A" w:rsidRDefault="00CA2C5A" w:rsidP="00CA2C5A">
      <w:pPr>
        <w:spacing w:after="0" w:line="240" w:lineRule="auto"/>
      </w:pPr>
    </w:p>
    <w:p w14:paraId="5778AE13"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DF24" w14:textId="77777777" w:rsidR="00C5276E" w:rsidRDefault="00C5276E" w:rsidP="00CA2C5A">
      <w:pPr>
        <w:spacing w:after="0" w:line="240" w:lineRule="auto"/>
      </w:pPr>
      <w:r>
        <w:separator/>
      </w:r>
    </w:p>
  </w:endnote>
  <w:endnote w:type="continuationSeparator" w:id="0">
    <w:p w14:paraId="08D2CE74" w14:textId="77777777" w:rsidR="00C5276E" w:rsidRDefault="00C5276E" w:rsidP="00CA2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lay">
    <w:altName w:val="Calibri"/>
    <w:panose1 w:val="020B0604020202020204"/>
    <w:charset w:val="00"/>
    <w:family w:val="auto"/>
    <w:pitch w:val="default"/>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2DA8" w14:textId="77777777" w:rsidR="00C5276E" w:rsidRDefault="00C5276E" w:rsidP="00CA2C5A">
      <w:pPr>
        <w:spacing w:after="0" w:line="240" w:lineRule="auto"/>
      </w:pPr>
      <w:r>
        <w:separator/>
      </w:r>
    </w:p>
  </w:footnote>
  <w:footnote w:type="continuationSeparator" w:id="0">
    <w:p w14:paraId="53384DB5" w14:textId="77777777" w:rsidR="00C5276E" w:rsidRDefault="00C5276E" w:rsidP="00CA2C5A">
      <w:pPr>
        <w:spacing w:after="0" w:line="240" w:lineRule="auto"/>
      </w:pPr>
      <w:r>
        <w:continuationSeparator/>
      </w:r>
    </w:p>
  </w:footnote>
  <w:footnote w:id="1">
    <w:p w14:paraId="754B4205" w14:textId="77777777" w:rsidR="00CA2C5A" w:rsidRPr="001A5DD0" w:rsidRDefault="00CA2C5A" w:rsidP="00CA2C5A">
      <w:pPr>
        <w:pBdr>
          <w:top w:val="nil"/>
          <w:left w:val="nil"/>
          <w:bottom w:val="nil"/>
          <w:right w:val="nil"/>
          <w:between w:val="nil"/>
        </w:pBdr>
        <w:spacing w:after="0" w:line="240" w:lineRule="auto"/>
        <w:rPr>
          <w:rFonts w:asciiTheme="minorHAnsi" w:hAnsiTheme="minorHAnsi"/>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w:t>
      </w:r>
      <w:r w:rsidRPr="001A5DD0">
        <w:rPr>
          <w:rFonts w:asciiTheme="minorHAnsi" w:eastAsia="Roboto" w:hAnsiTheme="minorHAnsi" w:cs="Roboto"/>
          <w:sz w:val="18"/>
          <w:szCs w:val="18"/>
        </w:rPr>
        <w:t>Quote from the National Alliance for Local Economic Development (NALED), NGO who was a participant at the public round-table.</w:t>
      </w:r>
    </w:p>
  </w:footnote>
  <w:footnote w:id="2">
    <w:p w14:paraId="6330A03E" w14:textId="77777777" w:rsidR="00CA2C5A" w:rsidRPr="001A5DD0" w:rsidRDefault="00CA2C5A" w:rsidP="00CA2C5A">
      <w:pPr>
        <w:pBdr>
          <w:top w:val="nil"/>
          <w:left w:val="nil"/>
          <w:bottom w:val="nil"/>
          <w:right w:val="nil"/>
          <w:between w:val="nil"/>
        </w:pBdr>
        <w:spacing w:after="0" w:line="240" w:lineRule="auto"/>
        <w:rPr>
          <w:rFonts w:asciiTheme="minorHAnsi" w:hAnsiTheme="minorHAnsi"/>
          <w:color w:val="000000"/>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eConsultation Portal: </w:t>
      </w:r>
      <w:hyperlink r:id="rId1">
        <w:r w:rsidRPr="001A5DD0">
          <w:rPr>
            <w:rFonts w:asciiTheme="minorHAnsi" w:hAnsiTheme="minorHAnsi"/>
            <w:color w:val="1155CC"/>
            <w:sz w:val="18"/>
            <w:szCs w:val="18"/>
            <w:u w:val="single"/>
          </w:rPr>
          <w:t>https://ekonsultacije.gov.rs/topicOfDiscussionPage/469/4</w:t>
        </w:r>
      </w:hyperlink>
      <w:r w:rsidRPr="001A5DD0">
        <w:rPr>
          <w:rFonts w:asciiTheme="minorHAnsi" w:hAnsiTheme="minorHAnsi"/>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31968"/>
    <w:multiLevelType w:val="multilevel"/>
    <w:tmpl w:val="AA1A34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D5B3BCF"/>
    <w:multiLevelType w:val="multilevel"/>
    <w:tmpl w:val="603C4C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92658225">
    <w:abstractNumId w:val="0"/>
  </w:num>
  <w:num w:numId="2" w16cid:durableId="512650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C5A"/>
    <w:rsid w:val="002844D6"/>
    <w:rsid w:val="00370D94"/>
    <w:rsid w:val="003B6E3A"/>
    <w:rsid w:val="004332F5"/>
    <w:rsid w:val="004B0C08"/>
    <w:rsid w:val="00903660"/>
    <w:rsid w:val="00B32350"/>
    <w:rsid w:val="00B36266"/>
    <w:rsid w:val="00C5276E"/>
    <w:rsid w:val="00CA2C5A"/>
    <w:rsid w:val="00D45CE2"/>
    <w:rsid w:val="00E76CE8"/>
    <w:rsid w:val="00ED0817"/>
    <w:rsid w:val="00EF050F"/>
    <w:rsid w:val="00F4760F"/>
    <w:rsid w:val="00FE078B"/>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5925037A"/>
  <w15:chartTrackingRefBased/>
  <w15:docId w15:val="{380E7E18-B744-8545-8065-07A01646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C5A"/>
    <w:pPr>
      <w:spacing w:after="160" w:line="278" w:lineRule="auto"/>
    </w:pPr>
    <w:rPr>
      <w:rFonts w:ascii="Aptos" w:eastAsia="Aptos" w:hAnsi="Aptos" w:cs="Aptos"/>
      <w:kern w:val="0"/>
      <w:lang w:val="en-GB"/>
      <w14:ligatures w14:val="none"/>
    </w:rPr>
  </w:style>
  <w:style w:type="paragraph" w:styleId="Heading1">
    <w:name w:val="heading 1"/>
    <w:basedOn w:val="Normal"/>
    <w:next w:val="Normal"/>
    <w:link w:val="Heading1Char"/>
    <w:uiPriority w:val="9"/>
    <w:qFormat/>
    <w:rsid w:val="00CA2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2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2C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2C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2C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2C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C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C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C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C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2C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2C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2C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2C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2C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C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C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C5A"/>
    <w:rPr>
      <w:rFonts w:eastAsiaTheme="majorEastAsia" w:cstheme="majorBidi"/>
      <w:color w:val="272727" w:themeColor="text1" w:themeTint="D8"/>
    </w:rPr>
  </w:style>
  <w:style w:type="paragraph" w:styleId="Title">
    <w:name w:val="Title"/>
    <w:basedOn w:val="Normal"/>
    <w:next w:val="Normal"/>
    <w:link w:val="TitleChar"/>
    <w:uiPriority w:val="10"/>
    <w:qFormat/>
    <w:rsid w:val="00CA2C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2C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2C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2C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2C5A"/>
    <w:pPr>
      <w:spacing w:before="160"/>
      <w:jc w:val="center"/>
    </w:pPr>
    <w:rPr>
      <w:i/>
      <w:iCs/>
      <w:color w:val="404040" w:themeColor="text1" w:themeTint="BF"/>
    </w:rPr>
  </w:style>
  <w:style w:type="character" w:customStyle="1" w:styleId="QuoteChar">
    <w:name w:val="Quote Char"/>
    <w:basedOn w:val="DefaultParagraphFont"/>
    <w:link w:val="Quote"/>
    <w:uiPriority w:val="29"/>
    <w:rsid w:val="00CA2C5A"/>
    <w:rPr>
      <w:i/>
      <w:iCs/>
      <w:color w:val="404040" w:themeColor="text1" w:themeTint="BF"/>
    </w:rPr>
  </w:style>
  <w:style w:type="paragraph" w:styleId="ListParagraph">
    <w:name w:val="List Paragraph"/>
    <w:basedOn w:val="Normal"/>
    <w:uiPriority w:val="34"/>
    <w:qFormat/>
    <w:rsid w:val="00CA2C5A"/>
    <w:pPr>
      <w:ind w:left="720"/>
      <w:contextualSpacing/>
    </w:pPr>
  </w:style>
  <w:style w:type="character" w:styleId="IntenseEmphasis">
    <w:name w:val="Intense Emphasis"/>
    <w:basedOn w:val="DefaultParagraphFont"/>
    <w:uiPriority w:val="21"/>
    <w:qFormat/>
    <w:rsid w:val="00CA2C5A"/>
    <w:rPr>
      <w:i/>
      <w:iCs/>
      <w:color w:val="0F4761" w:themeColor="accent1" w:themeShade="BF"/>
    </w:rPr>
  </w:style>
  <w:style w:type="paragraph" w:styleId="IntenseQuote">
    <w:name w:val="Intense Quote"/>
    <w:basedOn w:val="Normal"/>
    <w:next w:val="Normal"/>
    <w:link w:val="IntenseQuoteChar"/>
    <w:uiPriority w:val="30"/>
    <w:qFormat/>
    <w:rsid w:val="00CA2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2C5A"/>
    <w:rPr>
      <w:i/>
      <w:iCs/>
      <w:color w:val="0F4761" w:themeColor="accent1" w:themeShade="BF"/>
    </w:rPr>
  </w:style>
  <w:style w:type="character" w:styleId="IntenseReference">
    <w:name w:val="Intense Reference"/>
    <w:basedOn w:val="DefaultParagraphFont"/>
    <w:uiPriority w:val="32"/>
    <w:qFormat/>
    <w:rsid w:val="00CA2C5A"/>
    <w:rPr>
      <w:b/>
      <w:bCs/>
      <w:smallCaps/>
      <w:color w:val="0F4761" w:themeColor="accent1" w:themeShade="BF"/>
      <w:spacing w:val="5"/>
    </w:rPr>
  </w:style>
  <w:style w:type="character" w:styleId="FootnoteReference">
    <w:name w:val="footnote reference"/>
    <w:basedOn w:val="DefaultParagraphFont"/>
    <w:uiPriority w:val="99"/>
    <w:semiHidden/>
    <w:unhideWhenUsed/>
    <w:rsid w:val="00CA2C5A"/>
    <w:rPr>
      <w:vertAlign w:val="superscript"/>
    </w:rPr>
  </w:style>
  <w:style w:type="character" w:styleId="Hyperlink">
    <w:name w:val="Hyperlink"/>
    <w:basedOn w:val="DefaultParagraphFont"/>
    <w:uiPriority w:val="99"/>
    <w:unhideWhenUsed/>
    <w:rsid w:val="00CA2C5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rbija.gov.rs/vest/870742/utvrdjivanje-smernica-za-dalji-razvoj-sirokopojasne-infrastrukture.php" TargetMode="External"/><Relationship Id="rId13" Type="http://schemas.openxmlformats.org/officeDocument/2006/relationships/hyperlink" Target="https://mit.gov.rs/vest/sr/18225/obavestenje-o-sprovodjenju-javne-rasprave-o-nacrtu-zakona-o-merama-za-smanjenje-troskova-postavljanja-elektronskih-komunikacionih-mreza-vrlo-visokog-kapaciteta-.php" TargetMode="External"/><Relationship Id="rId3" Type="http://schemas.openxmlformats.org/officeDocument/2006/relationships/settings" Target="settings.xml"/><Relationship Id="rId7" Type="http://schemas.openxmlformats.org/officeDocument/2006/relationships/hyperlink" Target="https://www.srbija.gov.rs/vest/870742/utvrdjivanje-smernica-za-dalji-razvoj-sirokopojasne-infrastrukture.php" TargetMode="External"/><Relationship Id="rId12" Type="http://schemas.openxmlformats.org/officeDocument/2006/relationships/hyperlink" Target="https://mit.gov.rs/tekst/sr/18147/obavestenje-o-sprovodjenju-javne-rasprave-o-nacrtu-zakona-o-merama-za-smanjenje-troskova-postavljanja-elektronskih-komunikacionih-mreza-vrlo-visokog-kapaciteta.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konsultacije.gov.rs/topicOfDiscussionPage/469/4" TargetMode="External"/><Relationship Id="rId5" Type="http://schemas.openxmlformats.org/officeDocument/2006/relationships/footnotes" Target="footnotes.xml"/><Relationship Id="rId15" Type="http://schemas.openxmlformats.org/officeDocument/2006/relationships/hyperlink" Target="https://ekonsultacije.gov.rs/topicOfDiscussionPage/469/4" TargetMode="External"/><Relationship Id="rId10" Type="http://schemas.openxmlformats.org/officeDocument/2006/relationships/hyperlink" Target="https://ekonsultacije.gov.rs/topicOfDiscussionPage/469/4" TargetMode="External"/><Relationship Id="rId4" Type="http://schemas.openxmlformats.org/officeDocument/2006/relationships/webSettings" Target="webSettings.xml"/><Relationship Id="rId9" Type="http://schemas.openxmlformats.org/officeDocument/2006/relationships/hyperlink" Target="https://ekonsultacije.gov.rs/topicOfDiscussionPage/469/4" TargetMode="External"/><Relationship Id="rId14" Type="http://schemas.openxmlformats.org/officeDocument/2006/relationships/hyperlink" Target="https://ekonsultacije.gov.rs/topicOfDiscussionPage/469/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konsultacije.gov.rs/topicOfDiscussionPage/46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2166</Words>
  <Characters>12457</Characters>
  <Application>Microsoft Office Word</Application>
  <DocSecurity>0</DocSecurity>
  <Lines>283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5</cp:revision>
  <dcterms:created xsi:type="dcterms:W3CDTF">2026-04-20T10:19:00Z</dcterms:created>
  <dcterms:modified xsi:type="dcterms:W3CDTF">2026-04-24T18:40:00Z</dcterms:modified>
</cp:coreProperties>
</file>